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6DA" w:rsidRDefault="00C32186" w:rsidP="00C32186">
      <w:pPr>
        <w:jc w:val="center"/>
        <w:rPr>
          <w:b/>
          <w:sz w:val="26"/>
        </w:rPr>
      </w:pPr>
      <w:r w:rsidRPr="00C32186">
        <w:rPr>
          <w:b/>
          <w:sz w:val="26"/>
        </w:rPr>
        <w:t>2013 Factory calendar</w:t>
      </w:r>
      <w:r w:rsidR="00AB596E">
        <w:rPr>
          <w:b/>
          <w:sz w:val="26"/>
        </w:rPr>
        <w:t>s</w:t>
      </w:r>
      <w:r w:rsidRPr="00C32186">
        <w:rPr>
          <w:b/>
          <w:sz w:val="26"/>
        </w:rPr>
        <w:t xml:space="preserve"> – Test Case</w:t>
      </w:r>
    </w:p>
    <w:p w:rsidR="00C32186" w:rsidRDefault="00C32186" w:rsidP="00C32186">
      <w:pPr>
        <w:jc w:val="center"/>
        <w:rPr>
          <w:b/>
          <w:sz w:val="26"/>
        </w:rPr>
      </w:pPr>
    </w:p>
    <w:p w:rsidR="00C32186" w:rsidRDefault="00C32186" w:rsidP="00C32186">
      <w:pPr>
        <w:jc w:val="both"/>
        <w:rPr>
          <w:b/>
          <w:sz w:val="26"/>
        </w:rPr>
      </w:pPr>
      <w:r w:rsidRPr="00C32186">
        <w:rPr>
          <w:b/>
          <w:sz w:val="26"/>
        </w:rPr>
        <w:t xml:space="preserve">Purpose </w:t>
      </w:r>
    </w:p>
    <w:p w:rsidR="00C32186" w:rsidRDefault="00C32186" w:rsidP="00C32186">
      <w:pPr>
        <w:spacing w:before="240"/>
        <w:jc w:val="both"/>
      </w:pPr>
      <w:r>
        <w:rPr>
          <w:b/>
          <w:sz w:val="26"/>
        </w:rPr>
        <w:tab/>
      </w:r>
      <w:r>
        <w:rPr>
          <w:sz w:val="24"/>
        </w:rPr>
        <w:softHyphen/>
      </w:r>
      <w:r>
        <w:t>To provide all the plants with proper factor calendar</w:t>
      </w:r>
      <w:r w:rsidR="00AB596E">
        <w:t>s</w:t>
      </w:r>
      <w:r>
        <w:t xml:space="preserve"> for the year 2013, create a new calendar for Blue label (z0), modify the existing calendar for Miami (z8), validate the holidays for the plants as per the newly released 2013 factory calendar and confirm that they are matching their respective shipping points and routes.</w:t>
      </w:r>
    </w:p>
    <w:p w:rsidR="00C32186" w:rsidRPr="00294EE5" w:rsidRDefault="00754ABA" w:rsidP="00C32186">
      <w:pPr>
        <w:spacing w:before="240"/>
        <w:jc w:val="both"/>
        <w:rPr>
          <w:b/>
          <w:sz w:val="26"/>
        </w:rPr>
      </w:pPr>
      <w:r w:rsidRPr="00294EE5">
        <w:rPr>
          <w:b/>
          <w:sz w:val="26"/>
        </w:rPr>
        <w:t>Test Plan</w:t>
      </w:r>
    </w:p>
    <w:p w:rsidR="00C32186" w:rsidRDefault="00754ABA" w:rsidP="00465B12">
      <w:pPr>
        <w:spacing w:before="240"/>
        <w:jc w:val="both"/>
        <w:rPr>
          <w:b/>
        </w:rPr>
      </w:pPr>
      <w:r w:rsidRPr="00754ABA">
        <w:rPr>
          <w:noProof/>
          <w:sz w:val="2"/>
        </w:rPr>
        <w:drawing>
          <wp:inline distT="0" distB="0" distL="0" distR="0" wp14:anchorId="332871B0" wp14:editId="319E4A13">
            <wp:extent cx="5486400" cy="3200400"/>
            <wp:effectExtent l="19050" t="0" r="952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AB596E" w:rsidRPr="00AB596E" w:rsidRDefault="00AB596E" w:rsidP="00465B12">
      <w:pPr>
        <w:spacing w:before="240"/>
        <w:jc w:val="both"/>
        <w:rPr>
          <w:b/>
          <w:u w:val="single"/>
        </w:rPr>
      </w:pPr>
      <w:r w:rsidRPr="00AB596E">
        <w:rPr>
          <w:b/>
          <w:u w:val="single"/>
        </w:rPr>
        <w:t>Case (</w:t>
      </w:r>
      <w:proofErr w:type="spellStart"/>
      <w:r w:rsidRPr="00AB596E">
        <w:rPr>
          <w:b/>
          <w:u w:val="single"/>
        </w:rPr>
        <w:t>i</w:t>
      </w:r>
      <w:proofErr w:type="spellEnd"/>
      <w:r w:rsidRPr="00AB596E">
        <w:rPr>
          <w:b/>
          <w:u w:val="single"/>
        </w:rPr>
        <w:t>)</w:t>
      </w:r>
    </w:p>
    <w:p w:rsidR="00465B12" w:rsidRPr="00465B12" w:rsidRDefault="00465B12" w:rsidP="00465B12">
      <w:pPr>
        <w:pStyle w:val="ListParagraph"/>
        <w:numPr>
          <w:ilvl w:val="0"/>
          <w:numId w:val="5"/>
        </w:numPr>
        <w:spacing w:before="240"/>
        <w:jc w:val="both"/>
        <w:rPr>
          <w:b/>
        </w:rPr>
      </w:pPr>
      <w:r>
        <w:rPr>
          <w:b/>
        </w:rPr>
        <w:t>Test cases to be performed in the existing calendar.</w:t>
      </w:r>
    </w:p>
    <w:p w:rsidR="00465B12" w:rsidRPr="00465B12" w:rsidRDefault="00465B12" w:rsidP="00465B12">
      <w:pPr>
        <w:pStyle w:val="ListParagraph"/>
        <w:numPr>
          <w:ilvl w:val="0"/>
          <w:numId w:val="3"/>
        </w:numPr>
        <w:spacing w:before="240"/>
        <w:jc w:val="both"/>
        <w:rPr>
          <w:b/>
        </w:rPr>
      </w:pPr>
      <w:r>
        <w:t>In the existing calendar create production orders in the following status</w:t>
      </w:r>
    </w:p>
    <w:p w:rsidR="00465B12" w:rsidRPr="00465B12" w:rsidRDefault="00465B12" w:rsidP="00294EE5">
      <w:pPr>
        <w:pStyle w:val="ListParagraph"/>
        <w:numPr>
          <w:ilvl w:val="0"/>
          <w:numId w:val="10"/>
        </w:numPr>
        <w:spacing w:before="240"/>
        <w:jc w:val="both"/>
        <w:rPr>
          <w:b/>
        </w:rPr>
      </w:pPr>
      <w:r>
        <w:t>Created</w:t>
      </w:r>
    </w:p>
    <w:p w:rsidR="00465B12" w:rsidRPr="00465B12" w:rsidRDefault="00465B12" w:rsidP="00294EE5">
      <w:pPr>
        <w:pStyle w:val="ListParagraph"/>
        <w:numPr>
          <w:ilvl w:val="0"/>
          <w:numId w:val="10"/>
        </w:numPr>
        <w:spacing w:before="240"/>
        <w:jc w:val="both"/>
        <w:rPr>
          <w:b/>
        </w:rPr>
      </w:pPr>
      <w:r>
        <w:t>Created &amp; Released</w:t>
      </w:r>
    </w:p>
    <w:p w:rsidR="00465B12" w:rsidRPr="00AB596E" w:rsidRDefault="00465B12" w:rsidP="00294EE5">
      <w:pPr>
        <w:pStyle w:val="ListParagraph"/>
        <w:numPr>
          <w:ilvl w:val="0"/>
          <w:numId w:val="10"/>
        </w:numPr>
        <w:spacing w:before="240"/>
        <w:jc w:val="both"/>
        <w:rPr>
          <w:b/>
        </w:rPr>
      </w:pPr>
      <w:r>
        <w:t>Partially confirmed</w:t>
      </w:r>
    </w:p>
    <w:p w:rsidR="00AB596E" w:rsidRPr="00465B12" w:rsidRDefault="00AB596E" w:rsidP="00294EE5">
      <w:pPr>
        <w:pStyle w:val="ListParagraph"/>
        <w:numPr>
          <w:ilvl w:val="0"/>
          <w:numId w:val="10"/>
        </w:numPr>
        <w:spacing w:before="240"/>
        <w:jc w:val="both"/>
        <w:rPr>
          <w:b/>
        </w:rPr>
      </w:pPr>
      <w:r>
        <w:t>Extended sequence (PCNF and Open PO for sewing)</w:t>
      </w:r>
    </w:p>
    <w:p w:rsidR="00465B12" w:rsidRPr="00465B12" w:rsidRDefault="00465B12" w:rsidP="00465B12">
      <w:pPr>
        <w:pStyle w:val="ListParagraph"/>
        <w:numPr>
          <w:ilvl w:val="0"/>
          <w:numId w:val="3"/>
        </w:numPr>
        <w:spacing w:before="240"/>
        <w:jc w:val="both"/>
        <w:rPr>
          <w:b/>
        </w:rPr>
      </w:pPr>
      <w:r>
        <w:t>STO (Stock Transfer Order)</w:t>
      </w:r>
    </w:p>
    <w:p w:rsidR="00465B12" w:rsidRDefault="00465B12" w:rsidP="00465B12">
      <w:pPr>
        <w:pStyle w:val="ListParagraph"/>
        <w:spacing w:before="240"/>
        <w:jc w:val="both"/>
      </w:pPr>
      <w:r>
        <w:t>Check what happens if a product is going from DR to Harrisburg (1416) and the calendar is changed while the product is being shipped</w:t>
      </w:r>
    </w:p>
    <w:p w:rsidR="00465B12" w:rsidRDefault="00465B12" w:rsidP="00465B12">
      <w:pPr>
        <w:pStyle w:val="ListParagraph"/>
        <w:numPr>
          <w:ilvl w:val="0"/>
          <w:numId w:val="3"/>
        </w:numPr>
        <w:spacing w:before="240"/>
        <w:jc w:val="both"/>
      </w:pPr>
      <w:r>
        <w:t>Create a  purchase order</w:t>
      </w:r>
    </w:p>
    <w:p w:rsidR="00465B12" w:rsidRDefault="00465B12" w:rsidP="00465B12">
      <w:pPr>
        <w:pStyle w:val="ListParagraph"/>
        <w:numPr>
          <w:ilvl w:val="0"/>
          <w:numId w:val="3"/>
        </w:numPr>
        <w:spacing w:before="240"/>
        <w:jc w:val="both"/>
      </w:pPr>
      <w:r>
        <w:lastRenderedPageBreak/>
        <w:t>Create a sales order</w:t>
      </w:r>
    </w:p>
    <w:p w:rsidR="00465B12" w:rsidRDefault="00AB596E" w:rsidP="00465B12">
      <w:pPr>
        <w:pStyle w:val="ListParagraph"/>
        <w:numPr>
          <w:ilvl w:val="0"/>
          <w:numId w:val="3"/>
        </w:numPr>
        <w:spacing w:before="240"/>
        <w:jc w:val="both"/>
      </w:pPr>
      <w:r>
        <w:t>Create delivery.</w:t>
      </w:r>
    </w:p>
    <w:p w:rsidR="00AB596E" w:rsidRPr="00AB596E" w:rsidRDefault="00AB596E" w:rsidP="00465B12">
      <w:pPr>
        <w:jc w:val="both"/>
        <w:rPr>
          <w:b/>
          <w:u w:val="single"/>
        </w:rPr>
      </w:pPr>
      <w:r w:rsidRPr="00AB596E">
        <w:rPr>
          <w:b/>
          <w:u w:val="single"/>
        </w:rPr>
        <w:t>Case (ii)</w:t>
      </w:r>
    </w:p>
    <w:p w:rsidR="00465B12" w:rsidRPr="00AB596E" w:rsidRDefault="00465B12" w:rsidP="00AB596E">
      <w:pPr>
        <w:pStyle w:val="ListParagraph"/>
        <w:numPr>
          <w:ilvl w:val="0"/>
          <w:numId w:val="5"/>
        </w:numPr>
        <w:jc w:val="both"/>
        <w:rPr>
          <w:b/>
        </w:rPr>
      </w:pPr>
      <w:r w:rsidRPr="00AB596E">
        <w:rPr>
          <w:b/>
        </w:rPr>
        <w:t>Test cases to be performed in the new calendar.</w:t>
      </w:r>
    </w:p>
    <w:p w:rsidR="00AB596E" w:rsidRDefault="00B11EA1" w:rsidP="00465B12">
      <w:pPr>
        <w:pStyle w:val="ListParagraph"/>
        <w:numPr>
          <w:ilvl w:val="0"/>
          <w:numId w:val="7"/>
        </w:numPr>
        <w:spacing w:before="240"/>
        <w:jc w:val="both"/>
      </w:pPr>
      <w:r>
        <w:t>Create a new calendar (z0) for Blue Label.</w:t>
      </w:r>
    </w:p>
    <w:p w:rsidR="00465B12" w:rsidRDefault="00465B12" w:rsidP="00465B12">
      <w:pPr>
        <w:pStyle w:val="ListParagraph"/>
        <w:numPr>
          <w:ilvl w:val="0"/>
          <w:numId w:val="7"/>
        </w:numPr>
        <w:spacing w:before="240"/>
        <w:jc w:val="both"/>
      </w:pPr>
      <w:r>
        <w:t>Make the following changes to the production orders that were created with the previously existing calendar (z8).</w:t>
      </w:r>
    </w:p>
    <w:p w:rsidR="00465B12" w:rsidRDefault="00465B12" w:rsidP="00294EE5">
      <w:pPr>
        <w:pStyle w:val="ListParagraph"/>
        <w:numPr>
          <w:ilvl w:val="0"/>
          <w:numId w:val="11"/>
        </w:numPr>
        <w:spacing w:before="240"/>
        <w:jc w:val="both"/>
      </w:pPr>
      <w:r>
        <w:t>Release the PO that was in created status</w:t>
      </w:r>
    </w:p>
    <w:p w:rsidR="00AB596E" w:rsidRDefault="00AB596E" w:rsidP="00294EE5">
      <w:pPr>
        <w:pStyle w:val="ListParagraph"/>
        <w:numPr>
          <w:ilvl w:val="0"/>
          <w:numId w:val="11"/>
        </w:numPr>
        <w:spacing w:before="240"/>
        <w:jc w:val="both"/>
      </w:pPr>
      <w:r>
        <w:t>Confirm the rest of the operation in a PO that was created and released.</w:t>
      </w:r>
    </w:p>
    <w:p w:rsidR="00465B12" w:rsidRDefault="00465B12" w:rsidP="00294EE5">
      <w:pPr>
        <w:pStyle w:val="ListParagraph"/>
        <w:numPr>
          <w:ilvl w:val="0"/>
          <w:numId w:val="11"/>
        </w:numPr>
        <w:spacing w:before="240"/>
        <w:jc w:val="both"/>
      </w:pPr>
      <w:r>
        <w:t>Complete the rest of the process in the partially confirmed order</w:t>
      </w:r>
    </w:p>
    <w:p w:rsidR="00534EC1" w:rsidRDefault="00534EC1" w:rsidP="00294EE5">
      <w:pPr>
        <w:pStyle w:val="ListParagraph"/>
        <w:numPr>
          <w:ilvl w:val="0"/>
          <w:numId w:val="11"/>
        </w:numPr>
        <w:spacing w:before="240"/>
        <w:jc w:val="both"/>
      </w:pPr>
      <w:r>
        <w:t>C</w:t>
      </w:r>
      <w:r>
        <w:t>heck the external operation associated with the production order</w:t>
      </w:r>
      <w:bookmarkStart w:id="0" w:name="_GoBack"/>
      <w:bookmarkEnd w:id="0"/>
    </w:p>
    <w:p w:rsidR="00465B12" w:rsidRDefault="00465B12" w:rsidP="00465B12">
      <w:pPr>
        <w:pStyle w:val="ListParagraph"/>
        <w:numPr>
          <w:ilvl w:val="0"/>
          <w:numId w:val="7"/>
        </w:numPr>
        <w:spacing w:before="240"/>
        <w:jc w:val="both"/>
      </w:pPr>
      <w:r>
        <w:t>Check the STO delivery, goods issue and goods receipt</w:t>
      </w:r>
    </w:p>
    <w:p w:rsidR="00465B12" w:rsidRDefault="00F81B35" w:rsidP="00465B12">
      <w:pPr>
        <w:pStyle w:val="ListParagraph"/>
        <w:numPr>
          <w:ilvl w:val="0"/>
          <w:numId w:val="7"/>
        </w:numPr>
        <w:spacing w:before="240"/>
        <w:jc w:val="both"/>
      </w:pPr>
      <w:r>
        <w:t>Create a new sales order and perform delivery, good issue and goods invoice</w:t>
      </w:r>
    </w:p>
    <w:p w:rsidR="00F81B35" w:rsidRDefault="00F81B35" w:rsidP="00465B12">
      <w:pPr>
        <w:pStyle w:val="ListParagraph"/>
        <w:numPr>
          <w:ilvl w:val="0"/>
          <w:numId w:val="7"/>
        </w:numPr>
        <w:spacing w:before="240"/>
        <w:jc w:val="both"/>
      </w:pPr>
      <w:r>
        <w:t>Execute delivery, goods issue and goods invoice for the already created delivery</w:t>
      </w:r>
    </w:p>
    <w:p w:rsidR="00F81B35" w:rsidRDefault="00F81B35" w:rsidP="00465B12">
      <w:pPr>
        <w:pStyle w:val="ListParagraph"/>
        <w:numPr>
          <w:ilvl w:val="0"/>
          <w:numId w:val="7"/>
        </w:numPr>
        <w:spacing w:before="240"/>
        <w:jc w:val="both"/>
      </w:pPr>
      <w:r>
        <w:t>Proceed further with the purchase order to good receipt phase</w:t>
      </w:r>
    </w:p>
    <w:p w:rsidR="00F81B35" w:rsidRDefault="00F81B35" w:rsidP="00F81B35">
      <w:pPr>
        <w:spacing w:before="240"/>
        <w:jc w:val="both"/>
      </w:pPr>
      <w:r>
        <w:t xml:space="preserve">Also test, whether the system automatically move the planned delivery date when a working day is changed to a holiday and vice versa after the </w:t>
      </w:r>
      <w:r w:rsidR="00963FA6">
        <w:t>MRP run</w:t>
      </w:r>
    </w:p>
    <w:p w:rsidR="00465B12" w:rsidRDefault="00F81B35" w:rsidP="00F81B35">
      <w:pPr>
        <w:jc w:val="both"/>
        <w:rPr>
          <w:b/>
          <w:sz w:val="26"/>
        </w:rPr>
      </w:pPr>
      <w:r w:rsidRPr="00F81B35">
        <w:rPr>
          <w:b/>
          <w:sz w:val="26"/>
        </w:rPr>
        <w:t>Impact</w:t>
      </w:r>
    </w:p>
    <w:p w:rsidR="00F81B35" w:rsidRPr="00294EE5" w:rsidRDefault="00F81B35" w:rsidP="00F81B35">
      <w:pPr>
        <w:jc w:val="both"/>
      </w:pPr>
      <w:r w:rsidRPr="00294EE5">
        <w:t>The following areas will be impacted when there is a change in the factory calendar</w:t>
      </w:r>
    </w:p>
    <w:p w:rsidR="00F81B35" w:rsidRDefault="00F81B35" w:rsidP="00F81B35">
      <w:pPr>
        <w:pStyle w:val="ListParagraph"/>
        <w:numPr>
          <w:ilvl w:val="0"/>
          <w:numId w:val="9"/>
        </w:numPr>
        <w:jc w:val="both"/>
      </w:pPr>
      <w:r>
        <w:t>Confirmation date on sale document and in production order</w:t>
      </w:r>
    </w:p>
    <w:p w:rsidR="00F81B35" w:rsidRDefault="00F81B35" w:rsidP="00F81B35">
      <w:pPr>
        <w:pStyle w:val="ListParagraph"/>
        <w:numPr>
          <w:ilvl w:val="0"/>
          <w:numId w:val="9"/>
        </w:numPr>
        <w:jc w:val="both"/>
      </w:pPr>
      <w:r>
        <w:t>Confirmation date on lead time</w:t>
      </w:r>
    </w:p>
    <w:p w:rsidR="00F81B35" w:rsidRDefault="00F81B35" w:rsidP="00F81B35">
      <w:pPr>
        <w:pStyle w:val="ListParagraph"/>
        <w:numPr>
          <w:ilvl w:val="0"/>
          <w:numId w:val="9"/>
        </w:numPr>
        <w:jc w:val="both"/>
      </w:pPr>
      <w:r>
        <w:t>Already scheduled production orders</w:t>
      </w:r>
    </w:p>
    <w:p w:rsidR="00F81B35" w:rsidRDefault="00F81B35" w:rsidP="00F81B35">
      <w:pPr>
        <w:pStyle w:val="ListParagraph"/>
        <w:numPr>
          <w:ilvl w:val="0"/>
          <w:numId w:val="9"/>
        </w:numPr>
        <w:jc w:val="both"/>
      </w:pPr>
      <w:r>
        <w:t>Planned orders</w:t>
      </w:r>
    </w:p>
    <w:p w:rsidR="00F81B35" w:rsidRDefault="00F81B35" w:rsidP="00F81B35">
      <w:pPr>
        <w:pStyle w:val="ListParagraph"/>
        <w:numPr>
          <w:ilvl w:val="0"/>
          <w:numId w:val="9"/>
        </w:numPr>
        <w:jc w:val="both"/>
      </w:pPr>
      <w:r>
        <w:t>ATP check will propose a new day after the calendar has bee</w:t>
      </w:r>
      <w:r w:rsidR="00294EE5">
        <w:t>n changed (it had to be check whether the system does ATP check automatically or do we have to do it manually)</w:t>
      </w:r>
    </w:p>
    <w:p w:rsidR="00294EE5" w:rsidRDefault="00294EE5" w:rsidP="00F81B35">
      <w:pPr>
        <w:pStyle w:val="ListParagraph"/>
        <w:numPr>
          <w:ilvl w:val="0"/>
          <w:numId w:val="9"/>
        </w:numPr>
        <w:jc w:val="both"/>
      </w:pPr>
      <w:r>
        <w:t>Changes from working day to holiday and vice versa.</w:t>
      </w:r>
    </w:p>
    <w:p w:rsidR="00294EE5" w:rsidRDefault="00294EE5" w:rsidP="00294EE5">
      <w:pPr>
        <w:pStyle w:val="ListParagraph"/>
        <w:jc w:val="both"/>
      </w:pPr>
    </w:p>
    <w:p w:rsidR="00F81B35" w:rsidRPr="00F81B35" w:rsidRDefault="00F81B35" w:rsidP="00F81B35">
      <w:pPr>
        <w:ind w:firstLine="720"/>
        <w:jc w:val="both"/>
      </w:pPr>
    </w:p>
    <w:sectPr w:rsidR="00F81B35" w:rsidRPr="00F81B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16CB"/>
    <w:multiLevelType w:val="hybridMultilevel"/>
    <w:tmpl w:val="28B4D9DC"/>
    <w:lvl w:ilvl="0" w:tplc="826286D6">
      <w:start w:val="1"/>
      <w:numFmt w:val="lowerRoman"/>
      <w:lvlText w:val="%1."/>
      <w:lvlJc w:val="righ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811316A"/>
    <w:multiLevelType w:val="hybridMultilevel"/>
    <w:tmpl w:val="E6CA8EEE"/>
    <w:lvl w:ilvl="0" w:tplc="04090003">
      <w:start w:val="1"/>
      <w:numFmt w:val="bullet"/>
      <w:lvlText w:val="o"/>
      <w:lvlJc w:val="left"/>
      <w:pPr>
        <w:ind w:left="2160" w:hanging="360"/>
      </w:pPr>
      <w:rPr>
        <w:rFonts w:ascii="Courier New" w:hAnsi="Courier New" w:cs="Courier New"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24395E72"/>
    <w:multiLevelType w:val="hybridMultilevel"/>
    <w:tmpl w:val="F5BA9756"/>
    <w:lvl w:ilvl="0" w:tplc="04090003">
      <w:start w:val="1"/>
      <w:numFmt w:val="bullet"/>
      <w:lvlText w:val="o"/>
      <w:lvlJc w:val="left"/>
      <w:pPr>
        <w:ind w:left="2160" w:hanging="360"/>
      </w:pPr>
      <w:rPr>
        <w:rFonts w:ascii="Courier New" w:hAnsi="Courier New" w:cs="Courier New"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275779AF"/>
    <w:multiLevelType w:val="hybridMultilevel"/>
    <w:tmpl w:val="DDCA0D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0B2590A"/>
    <w:multiLevelType w:val="hybridMultilevel"/>
    <w:tmpl w:val="81924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3E2E6C"/>
    <w:multiLevelType w:val="hybridMultilevel"/>
    <w:tmpl w:val="656AF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634DA5"/>
    <w:multiLevelType w:val="hybridMultilevel"/>
    <w:tmpl w:val="50D09D70"/>
    <w:lvl w:ilvl="0" w:tplc="76F05A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C86CBD"/>
    <w:multiLevelType w:val="hybridMultilevel"/>
    <w:tmpl w:val="C57E09D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557E0DD7"/>
    <w:multiLevelType w:val="hybridMultilevel"/>
    <w:tmpl w:val="354873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8D5376F"/>
    <w:multiLevelType w:val="hybridMultilevel"/>
    <w:tmpl w:val="9AF65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4F06D3F"/>
    <w:multiLevelType w:val="hybridMultilevel"/>
    <w:tmpl w:val="C2F82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4"/>
  </w:num>
  <w:num w:numId="4">
    <w:abstractNumId w:val="7"/>
  </w:num>
  <w:num w:numId="5">
    <w:abstractNumId w:val="6"/>
  </w:num>
  <w:num w:numId="6">
    <w:abstractNumId w:val="3"/>
  </w:num>
  <w:num w:numId="7">
    <w:abstractNumId w:val="9"/>
  </w:num>
  <w:num w:numId="8">
    <w:abstractNumId w:val="0"/>
  </w:num>
  <w:num w:numId="9">
    <w:abstractNumId w:val="10"/>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186"/>
    <w:rsid w:val="000E5586"/>
    <w:rsid w:val="00294EE5"/>
    <w:rsid w:val="00465B12"/>
    <w:rsid w:val="00534EC1"/>
    <w:rsid w:val="00754ABA"/>
    <w:rsid w:val="00963FA6"/>
    <w:rsid w:val="00AB596E"/>
    <w:rsid w:val="00B11EA1"/>
    <w:rsid w:val="00C32186"/>
    <w:rsid w:val="00E17FBD"/>
    <w:rsid w:val="00F81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21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186"/>
    <w:rPr>
      <w:rFonts w:ascii="Tahoma" w:hAnsi="Tahoma" w:cs="Tahoma"/>
      <w:sz w:val="16"/>
      <w:szCs w:val="16"/>
    </w:rPr>
  </w:style>
  <w:style w:type="paragraph" w:styleId="ListParagraph">
    <w:name w:val="List Paragraph"/>
    <w:basedOn w:val="Normal"/>
    <w:uiPriority w:val="34"/>
    <w:qFormat/>
    <w:rsid w:val="00754A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21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186"/>
    <w:rPr>
      <w:rFonts w:ascii="Tahoma" w:hAnsi="Tahoma" w:cs="Tahoma"/>
      <w:sz w:val="16"/>
      <w:szCs w:val="16"/>
    </w:rPr>
  </w:style>
  <w:style w:type="paragraph" w:styleId="ListParagraph">
    <w:name w:val="List Paragraph"/>
    <w:basedOn w:val="Normal"/>
    <w:uiPriority w:val="34"/>
    <w:qFormat/>
    <w:rsid w:val="00754A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microsoft.com/office/2007/relationships/stylesWithEffects" Target="stylesWithEffect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67E2E25-8A07-4B9B-A731-B03C7A09A617}"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2115A883-B084-4E6D-AF60-4B315784B77E}">
      <dgm:prSet phldrT="[Text]"/>
      <dgm:spPr/>
      <dgm:t>
        <a:bodyPr/>
        <a:lstStyle/>
        <a:p>
          <a:r>
            <a:rPr lang="en-US"/>
            <a:t>2013 Factory calendar </a:t>
          </a:r>
        </a:p>
      </dgm:t>
    </dgm:pt>
    <dgm:pt modelId="{0B8554C6-1D24-4944-8177-F662A1FF6F0C}" type="parTrans" cxnId="{815D7DC3-70E7-4F27-A6CB-C4D0137F5270}">
      <dgm:prSet/>
      <dgm:spPr/>
      <dgm:t>
        <a:bodyPr/>
        <a:lstStyle/>
        <a:p>
          <a:endParaRPr lang="en-US"/>
        </a:p>
      </dgm:t>
    </dgm:pt>
    <dgm:pt modelId="{E69466A1-5CF7-4B8A-A3F0-A8A4298A8CE7}" type="sibTrans" cxnId="{815D7DC3-70E7-4F27-A6CB-C4D0137F5270}">
      <dgm:prSet/>
      <dgm:spPr/>
      <dgm:t>
        <a:bodyPr/>
        <a:lstStyle/>
        <a:p>
          <a:endParaRPr lang="en-US"/>
        </a:p>
      </dgm:t>
    </dgm:pt>
    <dgm:pt modelId="{30BBE600-5444-47EA-8686-CE52BF34D189}">
      <dgm:prSet phldrT="[Text]" custT="1"/>
      <dgm:spPr/>
      <dgm:t>
        <a:bodyPr/>
        <a:lstStyle/>
        <a:p>
          <a:pPr algn="ctr"/>
          <a:r>
            <a:rPr lang="en-US" sz="1100" b="1"/>
            <a:t>Case (i) Validation of existing factory calendars</a:t>
          </a:r>
        </a:p>
        <a:p>
          <a:pPr algn="ctr"/>
          <a:r>
            <a:rPr lang="en-US" sz="1100"/>
            <a:t>Check whether the holidays are matching as per the newly released 2013 factory calendar</a:t>
          </a:r>
        </a:p>
        <a:p>
          <a:pPr algn="ctr"/>
          <a:r>
            <a:rPr lang="en-US" sz="1100"/>
            <a:t>Confirm that the plants calendars are matching their routes and shipping poing</a:t>
          </a:r>
        </a:p>
        <a:p>
          <a:pPr algn="ctr"/>
          <a:r>
            <a:rPr lang="en-US" sz="1100"/>
            <a:t>Do the test cases mentioned below</a:t>
          </a:r>
        </a:p>
      </dgm:t>
    </dgm:pt>
    <dgm:pt modelId="{DDB2317F-0BDD-4419-9757-959873E75197}" type="parTrans" cxnId="{ECB389E8-3318-46CA-892C-A2D1E1FFCAA3}">
      <dgm:prSet/>
      <dgm:spPr/>
      <dgm:t>
        <a:bodyPr/>
        <a:lstStyle/>
        <a:p>
          <a:endParaRPr lang="en-US"/>
        </a:p>
      </dgm:t>
    </dgm:pt>
    <dgm:pt modelId="{7ADAC75C-7619-4B54-8BE0-1163E4612BEF}" type="sibTrans" cxnId="{ECB389E8-3318-46CA-892C-A2D1E1FFCAA3}">
      <dgm:prSet/>
      <dgm:spPr/>
      <dgm:t>
        <a:bodyPr/>
        <a:lstStyle/>
        <a:p>
          <a:endParaRPr lang="en-US"/>
        </a:p>
      </dgm:t>
    </dgm:pt>
    <dgm:pt modelId="{3F7D8E42-7EC1-42AB-B403-EB74C66BBCEE}">
      <dgm:prSet phldrT="[Text]" custT="1"/>
      <dgm:spPr/>
      <dgm:t>
        <a:bodyPr/>
        <a:lstStyle/>
        <a:p>
          <a:r>
            <a:rPr lang="en-US" sz="1100" b="1"/>
            <a:t>Case (ii) Creation of new factory calendar for Blue Label (z8)</a:t>
          </a:r>
        </a:p>
        <a:p>
          <a:r>
            <a:rPr lang="en-US" sz="1100"/>
            <a:t>Create a new calendar for Blue Lable (z0) Validate it by performing various test case scenarios mentioned below.</a:t>
          </a:r>
        </a:p>
        <a:p>
          <a:endParaRPr lang="en-US" sz="1100"/>
        </a:p>
      </dgm:t>
    </dgm:pt>
    <dgm:pt modelId="{105FD207-C4FC-4B59-A32F-DBE22D646B87}" type="parTrans" cxnId="{2FBC4816-9F1C-4C0A-A3DD-F1E4815FBF0A}">
      <dgm:prSet/>
      <dgm:spPr/>
      <dgm:t>
        <a:bodyPr/>
        <a:lstStyle/>
        <a:p>
          <a:endParaRPr lang="en-US"/>
        </a:p>
      </dgm:t>
    </dgm:pt>
    <dgm:pt modelId="{E03C466E-5C90-4D43-94B1-5F61340D14C0}" type="sibTrans" cxnId="{2FBC4816-9F1C-4C0A-A3DD-F1E4815FBF0A}">
      <dgm:prSet/>
      <dgm:spPr/>
      <dgm:t>
        <a:bodyPr/>
        <a:lstStyle/>
        <a:p>
          <a:endParaRPr lang="en-US"/>
        </a:p>
      </dgm:t>
    </dgm:pt>
    <dgm:pt modelId="{78B99703-3028-43BD-B9C9-932CE269C712}" type="pres">
      <dgm:prSet presAssocID="{767E2E25-8A07-4B9B-A731-B03C7A09A617}" presName="hierChild1" presStyleCnt="0">
        <dgm:presLayoutVars>
          <dgm:orgChart val="1"/>
          <dgm:chPref val="1"/>
          <dgm:dir/>
          <dgm:animOne val="branch"/>
          <dgm:animLvl val="lvl"/>
          <dgm:resizeHandles/>
        </dgm:presLayoutVars>
      </dgm:prSet>
      <dgm:spPr/>
      <dgm:t>
        <a:bodyPr/>
        <a:lstStyle/>
        <a:p>
          <a:endParaRPr lang="en-US"/>
        </a:p>
      </dgm:t>
    </dgm:pt>
    <dgm:pt modelId="{9A520A23-530E-46E6-9588-80C8015FD880}" type="pres">
      <dgm:prSet presAssocID="{2115A883-B084-4E6D-AF60-4B315784B77E}" presName="hierRoot1" presStyleCnt="0">
        <dgm:presLayoutVars>
          <dgm:hierBranch val="init"/>
        </dgm:presLayoutVars>
      </dgm:prSet>
      <dgm:spPr/>
    </dgm:pt>
    <dgm:pt modelId="{E0E71929-223D-4C3B-85C1-65741767313B}" type="pres">
      <dgm:prSet presAssocID="{2115A883-B084-4E6D-AF60-4B315784B77E}" presName="rootComposite1" presStyleCnt="0"/>
      <dgm:spPr/>
    </dgm:pt>
    <dgm:pt modelId="{EE54A9DB-0C14-412E-AC70-65A9E17A0B38}" type="pres">
      <dgm:prSet presAssocID="{2115A883-B084-4E6D-AF60-4B315784B77E}" presName="rootText1" presStyleLbl="node0" presStyleIdx="0" presStyleCnt="1" custScaleX="141263" custScaleY="68298">
        <dgm:presLayoutVars>
          <dgm:chPref val="3"/>
        </dgm:presLayoutVars>
      </dgm:prSet>
      <dgm:spPr/>
      <dgm:t>
        <a:bodyPr/>
        <a:lstStyle/>
        <a:p>
          <a:endParaRPr lang="en-US"/>
        </a:p>
      </dgm:t>
    </dgm:pt>
    <dgm:pt modelId="{E3D5CA46-6AF2-4DD1-9F5A-7D7D2F99833E}" type="pres">
      <dgm:prSet presAssocID="{2115A883-B084-4E6D-AF60-4B315784B77E}" presName="rootConnector1" presStyleLbl="node1" presStyleIdx="0" presStyleCnt="0"/>
      <dgm:spPr/>
      <dgm:t>
        <a:bodyPr/>
        <a:lstStyle/>
        <a:p>
          <a:endParaRPr lang="en-US"/>
        </a:p>
      </dgm:t>
    </dgm:pt>
    <dgm:pt modelId="{5FCFAD78-7769-4A8F-9663-949E29B3BE15}" type="pres">
      <dgm:prSet presAssocID="{2115A883-B084-4E6D-AF60-4B315784B77E}" presName="hierChild2" presStyleCnt="0"/>
      <dgm:spPr/>
    </dgm:pt>
    <dgm:pt modelId="{D529E42A-916A-4D73-92F5-3E896F51A6CB}" type="pres">
      <dgm:prSet presAssocID="{DDB2317F-0BDD-4419-9757-959873E75197}" presName="Name37" presStyleLbl="parChTrans1D2" presStyleIdx="0" presStyleCnt="2"/>
      <dgm:spPr/>
      <dgm:t>
        <a:bodyPr/>
        <a:lstStyle/>
        <a:p>
          <a:endParaRPr lang="en-US"/>
        </a:p>
      </dgm:t>
    </dgm:pt>
    <dgm:pt modelId="{CCF4BAFA-2DC4-4D5A-867B-FD28361973FE}" type="pres">
      <dgm:prSet presAssocID="{30BBE600-5444-47EA-8686-CE52BF34D189}" presName="hierRoot2" presStyleCnt="0">
        <dgm:presLayoutVars>
          <dgm:hierBranch val="init"/>
        </dgm:presLayoutVars>
      </dgm:prSet>
      <dgm:spPr/>
    </dgm:pt>
    <dgm:pt modelId="{2161C919-8F55-4FB6-BEE7-C108CA52083E}" type="pres">
      <dgm:prSet presAssocID="{30BBE600-5444-47EA-8686-CE52BF34D189}" presName="rootComposite" presStyleCnt="0"/>
      <dgm:spPr/>
    </dgm:pt>
    <dgm:pt modelId="{74260B2A-6F29-4DB9-8B80-81852FA27BCC}" type="pres">
      <dgm:prSet presAssocID="{30BBE600-5444-47EA-8686-CE52BF34D189}" presName="rootText" presStyleLbl="node2" presStyleIdx="0" presStyleCnt="2" custScaleY="120021">
        <dgm:presLayoutVars>
          <dgm:chPref val="3"/>
        </dgm:presLayoutVars>
      </dgm:prSet>
      <dgm:spPr/>
      <dgm:t>
        <a:bodyPr/>
        <a:lstStyle/>
        <a:p>
          <a:endParaRPr lang="en-US"/>
        </a:p>
      </dgm:t>
    </dgm:pt>
    <dgm:pt modelId="{54968CD7-25B1-454D-BF18-2C4F0DEB6627}" type="pres">
      <dgm:prSet presAssocID="{30BBE600-5444-47EA-8686-CE52BF34D189}" presName="rootConnector" presStyleLbl="node2" presStyleIdx="0" presStyleCnt="2"/>
      <dgm:spPr/>
      <dgm:t>
        <a:bodyPr/>
        <a:lstStyle/>
        <a:p>
          <a:endParaRPr lang="en-US"/>
        </a:p>
      </dgm:t>
    </dgm:pt>
    <dgm:pt modelId="{BD08D8C3-85A3-4F6B-944E-7F63F5BDC3B0}" type="pres">
      <dgm:prSet presAssocID="{30BBE600-5444-47EA-8686-CE52BF34D189}" presName="hierChild4" presStyleCnt="0"/>
      <dgm:spPr/>
    </dgm:pt>
    <dgm:pt modelId="{0E5D3CA6-283E-410F-A97D-BDE3DF0765B1}" type="pres">
      <dgm:prSet presAssocID="{30BBE600-5444-47EA-8686-CE52BF34D189}" presName="hierChild5" presStyleCnt="0"/>
      <dgm:spPr/>
    </dgm:pt>
    <dgm:pt modelId="{288A0858-DCE1-4E3D-A60B-84E8A9CDB30C}" type="pres">
      <dgm:prSet presAssocID="{105FD207-C4FC-4B59-A32F-DBE22D646B87}" presName="Name37" presStyleLbl="parChTrans1D2" presStyleIdx="1" presStyleCnt="2"/>
      <dgm:spPr/>
      <dgm:t>
        <a:bodyPr/>
        <a:lstStyle/>
        <a:p>
          <a:endParaRPr lang="en-US"/>
        </a:p>
      </dgm:t>
    </dgm:pt>
    <dgm:pt modelId="{F0A362FE-E920-4B35-BD22-49B769367A65}" type="pres">
      <dgm:prSet presAssocID="{3F7D8E42-7EC1-42AB-B403-EB74C66BBCEE}" presName="hierRoot2" presStyleCnt="0">
        <dgm:presLayoutVars>
          <dgm:hierBranch val="init"/>
        </dgm:presLayoutVars>
      </dgm:prSet>
      <dgm:spPr/>
    </dgm:pt>
    <dgm:pt modelId="{B10F6C4A-2CDB-4E31-9732-83586C597A14}" type="pres">
      <dgm:prSet presAssocID="{3F7D8E42-7EC1-42AB-B403-EB74C66BBCEE}" presName="rootComposite" presStyleCnt="0"/>
      <dgm:spPr/>
    </dgm:pt>
    <dgm:pt modelId="{8140A92D-FD31-45CF-8CDA-0AE93819850F}" type="pres">
      <dgm:prSet presAssocID="{3F7D8E42-7EC1-42AB-B403-EB74C66BBCEE}" presName="rootText" presStyleLbl="node2" presStyleIdx="1" presStyleCnt="2" custScaleY="118546">
        <dgm:presLayoutVars>
          <dgm:chPref val="3"/>
        </dgm:presLayoutVars>
      </dgm:prSet>
      <dgm:spPr/>
      <dgm:t>
        <a:bodyPr/>
        <a:lstStyle/>
        <a:p>
          <a:endParaRPr lang="en-US"/>
        </a:p>
      </dgm:t>
    </dgm:pt>
    <dgm:pt modelId="{319D8281-7A20-4A5C-9515-1D002518978F}" type="pres">
      <dgm:prSet presAssocID="{3F7D8E42-7EC1-42AB-B403-EB74C66BBCEE}" presName="rootConnector" presStyleLbl="node2" presStyleIdx="1" presStyleCnt="2"/>
      <dgm:spPr/>
      <dgm:t>
        <a:bodyPr/>
        <a:lstStyle/>
        <a:p>
          <a:endParaRPr lang="en-US"/>
        </a:p>
      </dgm:t>
    </dgm:pt>
    <dgm:pt modelId="{0F3DB73A-3044-4258-8EB9-5057BEAFA088}" type="pres">
      <dgm:prSet presAssocID="{3F7D8E42-7EC1-42AB-B403-EB74C66BBCEE}" presName="hierChild4" presStyleCnt="0"/>
      <dgm:spPr/>
    </dgm:pt>
    <dgm:pt modelId="{B22C02A1-449D-4C1A-9A3F-D48B63C16F9A}" type="pres">
      <dgm:prSet presAssocID="{3F7D8E42-7EC1-42AB-B403-EB74C66BBCEE}" presName="hierChild5" presStyleCnt="0"/>
      <dgm:spPr/>
    </dgm:pt>
    <dgm:pt modelId="{47FF3B12-A4BF-4399-AFDD-A9F703074FB2}" type="pres">
      <dgm:prSet presAssocID="{2115A883-B084-4E6D-AF60-4B315784B77E}" presName="hierChild3" presStyleCnt="0"/>
      <dgm:spPr/>
    </dgm:pt>
  </dgm:ptLst>
  <dgm:cxnLst>
    <dgm:cxn modelId="{2FBC4816-9F1C-4C0A-A3DD-F1E4815FBF0A}" srcId="{2115A883-B084-4E6D-AF60-4B315784B77E}" destId="{3F7D8E42-7EC1-42AB-B403-EB74C66BBCEE}" srcOrd="1" destOrd="0" parTransId="{105FD207-C4FC-4B59-A32F-DBE22D646B87}" sibTransId="{E03C466E-5C90-4D43-94B1-5F61340D14C0}"/>
    <dgm:cxn modelId="{EC233A20-747C-4C85-9A3A-4491A589D1C4}" type="presOf" srcId="{DDB2317F-0BDD-4419-9757-959873E75197}" destId="{D529E42A-916A-4D73-92F5-3E896F51A6CB}" srcOrd="0" destOrd="0" presId="urn:microsoft.com/office/officeart/2005/8/layout/orgChart1"/>
    <dgm:cxn modelId="{815D7DC3-70E7-4F27-A6CB-C4D0137F5270}" srcId="{767E2E25-8A07-4B9B-A731-B03C7A09A617}" destId="{2115A883-B084-4E6D-AF60-4B315784B77E}" srcOrd="0" destOrd="0" parTransId="{0B8554C6-1D24-4944-8177-F662A1FF6F0C}" sibTransId="{E69466A1-5CF7-4B8A-A3F0-A8A4298A8CE7}"/>
    <dgm:cxn modelId="{F9607F03-7A4C-421B-B609-C0CD13E0D2FA}" type="presOf" srcId="{2115A883-B084-4E6D-AF60-4B315784B77E}" destId="{EE54A9DB-0C14-412E-AC70-65A9E17A0B38}" srcOrd="0" destOrd="0" presId="urn:microsoft.com/office/officeart/2005/8/layout/orgChart1"/>
    <dgm:cxn modelId="{42E09D18-46A3-43D4-B0C7-19DD9C74E045}" type="presOf" srcId="{2115A883-B084-4E6D-AF60-4B315784B77E}" destId="{E3D5CA46-6AF2-4DD1-9F5A-7D7D2F99833E}" srcOrd="1" destOrd="0" presId="urn:microsoft.com/office/officeart/2005/8/layout/orgChart1"/>
    <dgm:cxn modelId="{7E4DAE7A-91C9-4387-8F37-1180D1634FAF}" type="presOf" srcId="{30BBE600-5444-47EA-8686-CE52BF34D189}" destId="{54968CD7-25B1-454D-BF18-2C4F0DEB6627}" srcOrd="1" destOrd="0" presId="urn:microsoft.com/office/officeart/2005/8/layout/orgChart1"/>
    <dgm:cxn modelId="{FD1C93ED-10E1-4C1B-B435-58DA15F25BA7}" type="presOf" srcId="{3F7D8E42-7EC1-42AB-B403-EB74C66BBCEE}" destId="{319D8281-7A20-4A5C-9515-1D002518978F}" srcOrd="1" destOrd="0" presId="urn:microsoft.com/office/officeart/2005/8/layout/orgChart1"/>
    <dgm:cxn modelId="{FAD7A33C-DE61-4FBC-84C0-6D6691F84912}" type="presOf" srcId="{767E2E25-8A07-4B9B-A731-B03C7A09A617}" destId="{78B99703-3028-43BD-B9C9-932CE269C712}" srcOrd="0" destOrd="0" presId="urn:microsoft.com/office/officeart/2005/8/layout/orgChart1"/>
    <dgm:cxn modelId="{ECB389E8-3318-46CA-892C-A2D1E1FFCAA3}" srcId="{2115A883-B084-4E6D-AF60-4B315784B77E}" destId="{30BBE600-5444-47EA-8686-CE52BF34D189}" srcOrd="0" destOrd="0" parTransId="{DDB2317F-0BDD-4419-9757-959873E75197}" sibTransId="{7ADAC75C-7619-4B54-8BE0-1163E4612BEF}"/>
    <dgm:cxn modelId="{2708DA60-FB73-4E7A-A1B3-7D5F60C588A0}" type="presOf" srcId="{105FD207-C4FC-4B59-A32F-DBE22D646B87}" destId="{288A0858-DCE1-4E3D-A60B-84E8A9CDB30C}" srcOrd="0" destOrd="0" presId="urn:microsoft.com/office/officeart/2005/8/layout/orgChart1"/>
    <dgm:cxn modelId="{7BE03AA2-1240-4A0B-B18D-0C9FBCCA9B37}" type="presOf" srcId="{3F7D8E42-7EC1-42AB-B403-EB74C66BBCEE}" destId="{8140A92D-FD31-45CF-8CDA-0AE93819850F}" srcOrd="0" destOrd="0" presId="urn:microsoft.com/office/officeart/2005/8/layout/orgChart1"/>
    <dgm:cxn modelId="{252F7879-AF5A-404E-9778-919B32414A13}" type="presOf" srcId="{30BBE600-5444-47EA-8686-CE52BF34D189}" destId="{74260B2A-6F29-4DB9-8B80-81852FA27BCC}" srcOrd="0" destOrd="0" presId="urn:microsoft.com/office/officeart/2005/8/layout/orgChart1"/>
    <dgm:cxn modelId="{76C26F9D-3C48-4CD4-9B91-5DEB148ADC35}" type="presParOf" srcId="{78B99703-3028-43BD-B9C9-932CE269C712}" destId="{9A520A23-530E-46E6-9588-80C8015FD880}" srcOrd="0" destOrd="0" presId="urn:microsoft.com/office/officeart/2005/8/layout/orgChart1"/>
    <dgm:cxn modelId="{316B3E65-8178-4294-BCA1-5B3D62CE78ED}" type="presParOf" srcId="{9A520A23-530E-46E6-9588-80C8015FD880}" destId="{E0E71929-223D-4C3B-85C1-65741767313B}" srcOrd="0" destOrd="0" presId="urn:microsoft.com/office/officeart/2005/8/layout/orgChart1"/>
    <dgm:cxn modelId="{678454E7-5CF1-433B-97C2-4186A65A60B5}" type="presParOf" srcId="{E0E71929-223D-4C3B-85C1-65741767313B}" destId="{EE54A9DB-0C14-412E-AC70-65A9E17A0B38}" srcOrd="0" destOrd="0" presId="urn:microsoft.com/office/officeart/2005/8/layout/orgChart1"/>
    <dgm:cxn modelId="{534E8CD9-3894-456A-B8C6-849DD97983DB}" type="presParOf" srcId="{E0E71929-223D-4C3B-85C1-65741767313B}" destId="{E3D5CA46-6AF2-4DD1-9F5A-7D7D2F99833E}" srcOrd="1" destOrd="0" presId="urn:microsoft.com/office/officeart/2005/8/layout/orgChart1"/>
    <dgm:cxn modelId="{67B287ED-2640-4F7E-A1E1-6F8AE1925B4D}" type="presParOf" srcId="{9A520A23-530E-46E6-9588-80C8015FD880}" destId="{5FCFAD78-7769-4A8F-9663-949E29B3BE15}" srcOrd="1" destOrd="0" presId="urn:microsoft.com/office/officeart/2005/8/layout/orgChart1"/>
    <dgm:cxn modelId="{1B473154-8A83-46AE-8BC7-F3CFDE89B325}" type="presParOf" srcId="{5FCFAD78-7769-4A8F-9663-949E29B3BE15}" destId="{D529E42A-916A-4D73-92F5-3E896F51A6CB}" srcOrd="0" destOrd="0" presId="urn:microsoft.com/office/officeart/2005/8/layout/orgChart1"/>
    <dgm:cxn modelId="{AADD3299-1446-409C-8347-D719E014CF6A}" type="presParOf" srcId="{5FCFAD78-7769-4A8F-9663-949E29B3BE15}" destId="{CCF4BAFA-2DC4-4D5A-867B-FD28361973FE}" srcOrd="1" destOrd="0" presId="urn:microsoft.com/office/officeart/2005/8/layout/orgChart1"/>
    <dgm:cxn modelId="{F73DDE1C-C76E-4819-902F-531073B8F66A}" type="presParOf" srcId="{CCF4BAFA-2DC4-4D5A-867B-FD28361973FE}" destId="{2161C919-8F55-4FB6-BEE7-C108CA52083E}" srcOrd="0" destOrd="0" presId="urn:microsoft.com/office/officeart/2005/8/layout/orgChart1"/>
    <dgm:cxn modelId="{F8892EF3-F9CB-4794-B602-604FD6611302}" type="presParOf" srcId="{2161C919-8F55-4FB6-BEE7-C108CA52083E}" destId="{74260B2A-6F29-4DB9-8B80-81852FA27BCC}" srcOrd="0" destOrd="0" presId="urn:microsoft.com/office/officeart/2005/8/layout/orgChart1"/>
    <dgm:cxn modelId="{EB241A85-D023-4CD9-BC19-AE3336CE36C8}" type="presParOf" srcId="{2161C919-8F55-4FB6-BEE7-C108CA52083E}" destId="{54968CD7-25B1-454D-BF18-2C4F0DEB6627}" srcOrd="1" destOrd="0" presId="urn:microsoft.com/office/officeart/2005/8/layout/orgChart1"/>
    <dgm:cxn modelId="{673DF603-C48E-4B77-ABBB-D7A2B0BEF55C}" type="presParOf" srcId="{CCF4BAFA-2DC4-4D5A-867B-FD28361973FE}" destId="{BD08D8C3-85A3-4F6B-944E-7F63F5BDC3B0}" srcOrd="1" destOrd="0" presId="urn:microsoft.com/office/officeart/2005/8/layout/orgChart1"/>
    <dgm:cxn modelId="{86BDF07A-C724-42FF-9F3E-D2CACD352857}" type="presParOf" srcId="{CCF4BAFA-2DC4-4D5A-867B-FD28361973FE}" destId="{0E5D3CA6-283E-410F-A97D-BDE3DF0765B1}" srcOrd="2" destOrd="0" presId="urn:microsoft.com/office/officeart/2005/8/layout/orgChart1"/>
    <dgm:cxn modelId="{D74C43E6-5387-45E5-88DA-E7134E72C5CE}" type="presParOf" srcId="{5FCFAD78-7769-4A8F-9663-949E29B3BE15}" destId="{288A0858-DCE1-4E3D-A60B-84E8A9CDB30C}" srcOrd="2" destOrd="0" presId="urn:microsoft.com/office/officeart/2005/8/layout/orgChart1"/>
    <dgm:cxn modelId="{67620682-49F1-4461-BF16-85A132B9ED45}" type="presParOf" srcId="{5FCFAD78-7769-4A8F-9663-949E29B3BE15}" destId="{F0A362FE-E920-4B35-BD22-49B769367A65}" srcOrd="3" destOrd="0" presId="urn:microsoft.com/office/officeart/2005/8/layout/orgChart1"/>
    <dgm:cxn modelId="{3638840A-916A-4381-BA7E-C2A67F2E566A}" type="presParOf" srcId="{F0A362FE-E920-4B35-BD22-49B769367A65}" destId="{B10F6C4A-2CDB-4E31-9732-83586C597A14}" srcOrd="0" destOrd="0" presId="urn:microsoft.com/office/officeart/2005/8/layout/orgChart1"/>
    <dgm:cxn modelId="{5069AC7C-23EC-4E04-8D9B-40A46397B21D}" type="presParOf" srcId="{B10F6C4A-2CDB-4E31-9732-83586C597A14}" destId="{8140A92D-FD31-45CF-8CDA-0AE93819850F}" srcOrd="0" destOrd="0" presId="urn:microsoft.com/office/officeart/2005/8/layout/orgChart1"/>
    <dgm:cxn modelId="{54E2C649-0B9E-49F3-BCEB-6517866AE831}" type="presParOf" srcId="{B10F6C4A-2CDB-4E31-9732-83586C597A14}" destId="{319D8281-7A20-4A5C-9515-1D002518978F}" srcOrd="1" destOrd="0" presId="urn:microsoft.com/office/officeart/2005/8/layout/orgChart1"/>
    <dgm:cxn modelId="{6CA3D90E-B77E-4837-87C5-EC270082ED36}" type="presParOf" srcId="{F0A362FE-E920-4B35-BD22-49B769367A65}" destId="{0F3DB73A-3044-4258-8EB9-5057BEAFA088}" srcOrd="1" destOrd="0" presId="urn:microsoft.com/office/officeart/2005/8/layout/orgChart1"/>
    <dgm:cxn modelId="{288CACCB-AC6C-4B8A-8257-D7F34581C7C7}" type="presParOf" srcId="{F0A362FE-E920-4B35-BD22-49B769367A65}" destId="{B22C02A1-449D-4C1A-9A3F-D48B63C16F9A}" srcOrd="2" destOrd="0" presId="urn:microsoft.com/office/officeart/2005/8/layout/orgChart1"/>
    <dgm:cxn modelId="{DFDAF42E-65FA-4592-8956-E59AAE14E0F9}" type="presParOf" srcId="{9A520A23-530E-46E6-9588-80C8015FD880}" destId="{47FF3B12-A4BF-4399-AFDD-A9F703074FB2}"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8A0858-DCE1-4E3D-A60B-84E8A9CDB30C}">
      <dsp:nvSpPr>
        <dsp:cNvPr id="0" name=""/>
        <dsp:cNvSpPr/>
      </dsp:nvSpPr>
      <dsp:spPr>
        <a:xfrm>
          <a:off x="2743200" y="1018804"/>
          <a:ext cx="1501208" cy="521080"/>
        </a:xfrm>
        <a:custGeom>
          <a:avLst/>
          <a:gdLst/>
          <a:ahLst/>
          <a:cxnLst/>
          <a:rect l="0" t="0" r="0" b="0"/>
          <a:pathLst>
            <a:path>
              <a:moveTo>
                <a:pt x="0" y="0"/>
              </a:moveTo>
              <a:lnTo>
                <a:pt x="0" y="260540"/>
              </a:lnTo>
              <a:lnTo>
                <a:pt x="1501208" y="260540"/>
              </a:lnTo>
              <a:lnTo>
                <a:pt x="1501208" y="5210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29E42A-916A-4D73-92F5-3E896F51A6CB}">
      <dsp:nvSpPr>
        <dsp:cNvPr id="0" name=""/>
        <dsp:cNvSpPr/>
      </dsp:nvSpPr>
      <dsp:spPr>
        <a:xfrm>
          <a:off x="1241991" y="1018804"/>
          <a:ext cx="1501208" cy="521080"/>
        </a:xfrm>
        <a:custGeom>
          <a:avLst/>
          <a:gdLst/>
          <a:ahLst/>
          <a:cxnLst/>
          <a:rect l="0" t="0" r="0" b="0"/>
          <a:pathLst>
            <a:path>
              <a:moveTo>
                <a:pt x="1501208" y="0"/>
              </a:moveTo>
              <a:lnTo>
                <a:pt x="1501208" y="260540"/>
              </a:lnTo>
              <a:lnTo>
                <a:pt x="0" y="260540"/>
              </a:lnTo>
              <a:lnTo>
                <a:pt x="0" y="52108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E54A9DB-0C14-412E-AC70-65A9E17A0B38}">
      <dsp:nvSpPr>
        <dsp:cNvPr id="0" name=""/>
        <dsp:cNvSpPr/>
      </dsp:nvSpPr>
      <dsp:spPr>
        <a:xfrm>
          <a:off x="990594" y="171452"/>
          <a:ext cx="3505210" cy="84735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lvl="0" algn="ctr" defTabSz="1333500">
            <a:lnSpc>
              <a:spcPct val="90000"/>
            </a:lnSpc>
            <a:spcBef>
              <a:spcPct val="0"/>
            </a:spcBef>
            <a:spcAft>
              <a:spcPct val="35000"/>
            </a:spcAft>
          </a:pPr>
          <a:r>
            <a:rPr lang="en-US" sz="3000" kern="1200"/>
            <a:t>2013 Factory calendar </a:t>
          </a:r>
        </a:p>
      </dsp:txBody>
      <dsp:txXfrm>
        <a:off x="990594" y="171452"/>
        <a:ext cx="3505210" cy="847351"/>
      </dsp:txXfrm>
    </dsp:sp>
    <dsp:sp modelId="{74260B2A-6F29-4DB9-8B80-81852FA27BCC}">
      <dsp:nvSpPr>
        <dsp:cNvPr id="0" name=""/>
        <dsp:cNvSpPr/>
      </dsp:nvSpPr>
      <dsp:spPr>
        <a:xfrm>
          <a:off x="1322" y="1539884"/>
          <a:ext cx="2481336" cy="14890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b="1" kern="1200"/>
            <a:t>Case (i) Validation of existing factory calendars</a:t>
          </a:r>
        </a:p>
        <a:p>
          <a:pPr lvl="0" algn="ctr" defTabSz="488950">
            <a:lnSpc>
              <a:spcPct val="90000"/>
            </a:lnSpc>
            <a:spcBef>
              <a:spcPct val="0"/>
            </a:spcBef>
            <a:spcAft>
              <a:spcPct val="35000"/>
            </a:spcAft>
          </a:pPr>
          <a:r>
            <a:rPr lang="en-US" sz="1100" kern="1200"/>
            <a:t>Check whether the holidays are matching as per the newly released 2013 factory calendar</a:t>
          </a:r>
        </a:p>
        <a:p>
          <a:pPr lvl="0" algn="ctr" defTabSz="488950">
            <a:lnSpc>
              <a:spcPct val="90000"/>
            </a:lnSpc>
            <a:spcBef>
              <a:spcPct val="0"/>
            </a:spcBef>
            <a:spcAft>
              <a:spcPct val="35000"/>
            </a:spcAft>
          </a:pPr>
          <a:r>
            <a:rPr lang="en-US" sz="1100" kern="1200"/>
            <a:t>Confirm that the plants calendars are matching their routes and shipping poing</a:t>
          </a:r>
        </a:p>
        <a:p>
          <a:pPr lvl="0" algn="ctr" defTabSz="488950">
            <a:lnSpc>
              <a:spcPct val="90000"/>
            </a:lnSpc>
            <a:spcBef>
              <a:spcPct val="0"/>
            </a:spcBef>
            <a:spcAft>
              <a:spcPct val="35000"/>
            </a:spcAft>
          </a:pPr>
          <a:r>
            <a:rPr lang="en-US" sz="1100" kern="1200"/>
            <a:t>Do the test cases mentioned below</a:t>
          </a:r>
        </a:p>
      </dsp:txBody>
      <dsp:txXfrm>
        <a:off x="1322" y="1539884"/>
        <a:ext cx="2481336" cy="1489062"/>
      </dsp:txXfrm>
    </dsp:sp>
    <dsp:sp modelId="{8140A92D-FD31-45CF-8CDA-0AE93819850F}">
      <dsp:nvSpPr>
        <dsp:cNvPr id="0" name=""/>
        <dsp:cNvSpPr/>
      </dsp:nvSpPr>
      <dsp:spPr>
        <a:xfrm>
          <a:off x="3003740" y="1539884"/>
          <a:ext cx="2481336" cy="1470762"/>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b="1" kern="1200"/>
            <a:t>Case (ii) Creation of new factory calendar for Blue Label (z8)</a:t>
          </a:r>
        </a:p>
        <a:p>
          <a:pPr lvl="0" algn="ctr" defTabSz="488950">
            <a:lnSpc>
              <a:spcPct val="90000"/>
            </a:lnSpc>
            <a:spcBef>
              <a:spcPct val="0"/>
            </a:spcBef>
            <a:spcAft>
              <a:spcPct val="35000"/>
            </a:spcAft>
          </a:pPr>
          <a:r>
            <a:rPr lang="en-US" sz="1100" kern="1200"/>
            <a:t>Create a new calendar for Blue Lable (z0) Validate it by performing various test case scenarios mentioned below.</a:t>
          </a:r>
        </a:p>
        <a:p>
          <a:pPr lvl="0" algn="ctr" defTabSz="488950">
            <a:lnSpc>
              <a:spcPct val="90000"/>
            </a:lnSpc>
            <a:spcBef>
              <a:spcPct val="0"/>
            </a:spcBef>
            <a:spcAft>
              <a:spcPct val="35000"/>
            </a:spcAft>
          </a:pPr>
          <a:endParaRPr lang="en-US" sz="1100" kern="1200"/>
        </a:p>
      </dsp:txBody>
      <dsp:txXfrm>
        <a:off x="3003740" y="1539884"/>
        <a:ext cx="2481336" cy="147076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309</TotalTime>
  <Pages>2</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New Era Cap Company, Inc.</Company>
  <LinksUpToDate>false</LinksUpToDate>
  <CharactersWithSpaces>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Saravanan Lakshmanan</dc:creator>
  <cp:lastModifiedBy>Saravanan Lakshmanan</cp:lastModifiedBy>
  <cp:revision>3</cp:revision>
  <cp:lastPrinted>2013-01-25T14:59:00Z</cp:lastPrinted>
  <dcterms:created xsi:type="dcterms:W3CDTF">2013-01-25T14:13:00Z</dcterms:created>
  <dcterms:modified xsi:type="dcterms:W3CDTF">2013-01-25T19:32:00Z</dcterms:modified>
</cp:coreProperties>
</file>