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19" w:rsidRPr="00A114E8" w:rsidRDefault="002F1733">
      <w:pPr>
        <w:rPr>
          <w:rFonts w:ascii="Arial" w:hAnsi="Arial" w:cs="Arial"/>
          <w:b/>
        </w:rPr>
      </w:pPr>
      <w:bookmarkStart w:id="0" w:name="_GoBack"/>
      <w:bookmarkEnd w:id="0"/>
      <w:r w:rsidRPr="00A114E8">
        <w:rPr>
          <w:rFonts w:ascii="Arial" w:hAnsi="Arial" w:cs="Arial"/>
          <w:b/>
        </w:rPr>
        <w:t>The following is the procedure that New Era will be using to implement improved SAP ECC security.</w:t>
      </w:r>
      <w:r w:rsidR="00B54ECC" w:rsidRPr="00A114E8">
        <w:rPr>
          <w:rFonts w:ascii="Arial" w:hAnsi="Arial" w:cs="Arial"/>
          <w:b/>
        </w:rPr>
        <w:t xml:space="preserve"> </w:t>
      </w:r>
    </w:p>
    <w:p w:rsidR="002F1733" w:rsidRDefault="009739F2" w:rsidP="002F17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Communicate</w:t>
      </w:r>
      <w:r w:rsidR="002F1733">
        <w:rPr>
          <w:rFonts w:ascii="Arial" w:hAnsi="Arial" w:cs="Arial"/>
        </w:rPr>
        <w:t xml:space="preserve"> with the department managers</w:t>
      </w:r>
      <w:r>
        <w:rPr>
          <w:rFonts w:ascii="Arial" w:hAnsi="Arial" w:cs="Arial"/>
        </w:rPr>
        <w:t>.</w:t>
      </w:r>
    </w:p>
    <w:p w:rsidR="002F1733" w:rsidRDefault="002F1733" w:rsidP="002F173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Explain the </w:t>
      </w:r>
      <w:r w:rsidR="002315C5">
        <w:rPr>
          <w:rFonts w:ascii="Arial" w:hAnsi="Arial" w:cs="Arial"/>
        </w:rPr>
        <w:t>reason for the new security changes</w:t>
      </w:r>
      <w:r w:rsidR="006B4967">
        <w:rPr>
          <w:rFonts w:ascii="Arial" w:hAnsi="Arial" w:cs="Arial"/>
        </w:rPr>
        <w:t>.</w:t>
      </w:r>
    </w:p>
    <w:p w:rsidR="002315C5" w:rsidRPr="001E6AA3" w:rsidRDefault="002315C5" w:rsidP="002F1733">
      <w:pPr>
        <w:pStyle w:val="ListParagraph"/>
        <w:numPr>
          <w:ilvl w:val="1"/>
          <w:numId w:val="1"/>
        </w:numPr>
        <w:rPr>
          <w:rFonts w:ascii="Arial" w:hAnsi="Arial" w:cs="Arial"/>
          <w:u w:val="single"/>
        </w:rPr>
      </w:pPr>
      <w:r w:rsidRPr="001E6AA3">
        <w:rPr>
          <w:rFonts w:ascii="Arial" w:hAnsi="Arial" w:cs="Arial"/>
          <w:b/>
          <w:u w:val="single"/>
        </w:rPr>
        <w:t>Responsibility</w:t>
      </w:r>
      <w:r w:rsidRPr="001E6AA3">
        <w:rPr>
          <w:rFonts w:ascii="Arial" w:hAnsi="Arial" w:cs="Arial"/>
          <w:u w:val="single"/>
        </w:rPr>
        <w:t>: New Era IT</w:t>
      </w:r>
    </w:p>
    <w:p w:rsidR="00A114E8" w:rsidRDefault="009739F2" w:rsidP="00A114E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Identify</w:t>
      </w:r>
      <w:r w:rsidR="00A114E8">
        <w:rPr>
          <w:rFonts w:ascii="Arial" w:hAnsi="Arial" w:cs="Arial"/>
        </w:rPr>
        <w:t xml:space="preserve"> </w:t>
      </w:r>
      <w:r w:rsidR="004D4ED0">
        <w:rPr>
          <w:rFonts w:ascii="Arial" w:hAnsi="Arial" w:cs="Arial"/>
        </w:rPr>
        <w:t xml:space="preserve">the new role name </w:t>
      </w:r>
      <w:r w:rsidR="00AA6CA6">
        <w:rPr>
          <w:rFonts w:ascii="Arial" w:hAnsi="Arial" w:cs="Arial"/>
        </w:rPr>
        <w:t>and role description along with a</w:t>
      </w:r>
      <w:r w:rsidR="004D4ED0">
        <w:rPr>
          <w:rFonts w:ascii="Arial" w:hAnsi="Arial" w:cs="Arial"/>
        </w:rPr>
        <w:t xml:space="preserve">ll of the users that will be assigned to it. </w:t>
      </w:r>
    </w:p>
    <w:p w:rsidR="00A114E8" w:rsidRPr="001E6AA3" w:rsidRDefault="00A114E8" w:rsidP="00A114E8">
      <w:pPr>
        <w:pStyle w:val="ListParagraph"/>
        <w:numPr>
          <w:ilvl w:val="1"/>
          <w:numId w:val="1"/>
        </w:numPr>
        <w:rPr>
          <w:rFonts w:ascii="Arial" w:hAnsi="Arial" w:cs="Arial"/>
          <w:u w:val="single"/>
        </w:rPr>
      </w:pPr>
      <w:r w:rsidRPr="001E6AA3">
        <w:rPr>
          <w:rFonts w:ascii="Arial" w:hAnsi="Arial" w:cs="Arial"/>
          <w:b/>
          <w:u w:val="single"/>
        </w:rPr>
        <w:t>Responsibility</w:t>
      </w:r>
      <w:r w:rsidRPr="001E6AA3">
        <w:rPr>
          <w:rFonts w:ascii="Arial" w:hAnsi="Arial" w:cs="Arial"/>
          <w:u w:val="single"/>
        </w:rPr>
        <w:t>: New Era IT</w:t>
      </w:r>
    </w:p>
    <w:p w:rsidR="00A114E8" w:rsidRDefault="00A114E8" w:rsidP="00A114E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Creation of the new roles in NED100</w:t>
      </w:r>
      <w:r w:rsidR="006B4967">
        <w:rPr>
          <w:rFonts w:ascii="Arial" w:hAnsi="Arial" w:cs="Arial"/>
        </w:rPr>
        <w:t>.</w:t>
      </w:r>
    </w:p>
    <w:p w:rsidR="004D4ED0" w:rsidRDefault="00C755A0" w:rsidP="001E6AA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Perform</w:t>
      </w:r>
      <w:r w:rsidR="00A114E8">
        <w:rPr>
          <w:rFonts w:ascii="Arial" w:hAnsi="Arial" w:cs="Arial"/>
        </w:rPr>
        <w:t xml:space="preserve"> an audit </w:t>
      </w:r>
      <w:r>
        <w:rPr>
          <w:rFonts w:ascii="Arial" w:hAnsi="Arial" w:cs="Arial"/>
        </w:rPr>
        <w:t xml:space="preserve">in NEP100 of all the transactions </w:t>
      </w:r>
      <w:r w:rsidR="00A12003">
        <w:rPr>
          <w:rFonts w:ascii="Arial" w:hAnsi="Arial" w:cs="Arial"/>
        </w:rPr>
        <w:t>that</w:t>
      </w:r>
      <w:r w:rsidR="00AA6CA6">
        <w:rPr>
          <w:rFonts w:ascii="Arial" w:hAnsi="Arial" w:cs="Arial"/>
        </w:rPr>
        <w:t xml:space="preserve"> all of</w:t>
      </w:r>
      <w:r w:rsidR="00A120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user</w:t>
      </w:r>
      <w:r w:rsidR="00A1200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4D4ED0">
        <w:rPr>
          <w:rFonts w:ascii="Arial" w:hAnsi="Arial" w:cs="Arial"/>
        </w:rPr>
        <w:t xml:space="preserve">identified in step 2 </w:t>
      </w:r>
      <w:r w:rsidR="00A12003">
        <w:rPr>
          <w:rFonts w:ascii="Arial" w:hAnsi="Arial" w:cs="Arial"/>
        </w:rPr>
        <w:t>have</w:t>
      </w:r>
      <w:r>
        <w:rPr>
          <w:rFonts w:ascii="Arial" w:hAnsi="Arial" w:cs="Arial"/>
        </w:rPr>
        <w:t xml:space="preserve"> run in the past three months.</w:t>
      </w:r>
      <w:r w:rsidR="00F249D9">
        <w:rPr>
          <w:rFonts w:ascii="Arial" w:hAnsi="Arial" w:cs="Arial"/>
        </w:rPr>
        <w:t xml:space="preserve"> Run transaction ST03 to perform the audit.</w:t>
      </w:r>
    </w:p>
    <w:p w:rsidR="00A114E8" w:rsidRPr="001E6AA3" w:rsidRDefault="001E6AA3" w:rsidP="001E6AA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E6AA3">
        <w:rPr>
          <w:rFonts w:ascii="Arial" w:hAnsi="Arial" w:cs="Arial"/>
          <w:b/>
          <w:u w:val="single"/>
        </w:rPr>
        <w:t>Responsibility</w:t>
      </w:r>
      <w:r w:rsidRPr="001E6AA3">
        <w:rPr>
          <w:rFonts w:ascii="Arial" w:hAnsi="Arial" w:cs="Arial"/>
          <w:u w:val="single"/>
        </w:rPr>
        <w:t>: BMS</w:t>
      </w:r>
    </w:p>
    <w:p w:rsidR="00F249D9" w:rsidRDefault="00F249D9" w:rsidP="00F249D9">
      <w:pPr>
        <w:ind w:left="72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D2DDA3A" wp14:editId="4F317424">
            <wp:extent cx="2006930" cy="222068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22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9D9" w:rsidRDefault="00F249D9" w:rsidP="00F249D9">
      <w:pPr>
        <w:ind w:left="72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099BA1F" wp14:editId="4F65F386">
            <wp:extent cx="1928552" cy="131816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2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9D9" w:rsidRDefault="00F249D9" w:rsidP="00F249D9">
      <w:pPr>
        <w:ind w:left="72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6706985" wp14:editId="779DDBC0">
            <wp:extent cx="4845132" cy="2299707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30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9D9" w:rsidRDefault="004D32DF" w:rsidP="00F249D9">
      <w:pPr>
        <w:ind w:left="72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BFA6143" wp14:editId="483BF5B6">
            <wp:extent cx="5943600" cy="3117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2DF" w:rsidRDefault="00E35D71" w:rsidP="00F249D9">
      <w:pPr>
        <w:ind w:left="720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BA54E97" wp14:editId="11697615">
            <wp:extent cx="1609725" cy="2819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D71" w:rsidRDefault="00E35D71" w:rsidP="00F249D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For each of the three months, save the transactions to a file. Sort the transaction</w:t>
      </w:r>
      <w:r w:rsidR="001E6AA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and remove all duplicates. These will be the transactions that will be used to create the new role.</w:t>
      </w:r>
      <w:r w:rsidR="009739F2">
        <w:rPr>
          <w:rFonts w:ascii="Arial" w:hAnsi="Arial" w:cs="Arial"/>
        </w:rPr>
        <w:t xml:space="preserve"> </w:t>
      </w:r>
    </w:p>
    <w:p w:rsidR="009739F2" w:rsidRPr="00F249D9" w:rsidRDefault="009739F2" w:rsidP="00F249D9">
      <w:pPr>
        <w:ind w:left="720"/>
        <w:rPr>
          <w:rFonts w:ascii="Arial" w:hAnsi="Arial" w:cs="Arial"/>
        </w:rPr>
      </w:pPr>
      <w:r w:rsidRPr="009739F2">
        <w:rPr>
          <w:rFonts w:ascii="Arial" w:hAnsi="Arial" w:cs="Arial"/>
          <w:u w:val="single"/>
        </w:rPr>
        <w:t>Make sure that the transactions are in alphabetical order, both when creating the roles and when adding transactions going forward</w:t>
      </w:r>
      <w:r>
        <w:rPr>
          <w:rFonts w:ascii="Arial" w:hAnsi="Arial" w:cs="Arial"/>
        </w:rPr>
        <w:t>.</w:t>
      </w:r>
    </w:p>
    <w:p w:rsidR="001E6AA3" w:rsidRDefault="001E6AA3" w:rsidP="001E6AA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Create the new role in NED100 using the role name assigned by New Era IT.</w:t>
      </w:r>
    </w:p>
    <w:p w:rsidR="002116F9" w:rsidRDefault="002116F9" w:rsidP="002116F9">
      <w:pPr>
        <w:ind w:left="72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8ACC2B8" wp14:editId="46B6FA50">
            <wp:extent cx="4343400" cy="1600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6F9" w:rsidRPr="00904F4C" w:rsidRDefault="002116F9" w:rsidP="002116F9">
      <w:pPr>
        <w:ind w:left="720"/>
        <w:rPr>
          <w:rFonts w:ascii="Arial" w:hAnsi="Arial" w:cs="Arial"/>
          <w:b/>
        </w:rPr>
      </w:pPr>
      <w:r w:rsidRPr="00904F4C">
        <w:rPr>
          <w:rFonts w:ascii="Arial" w:hAnsi="Arial" w:cs="Arial"/>
          <w:b/>
        </w:rPr>
        <w:t>Assign the necessary transaction</w:t>
      </w:r>
      <w:r w:rsidR="006B4967">
        <w:rPr>
          <w:rFonts w:ascii="Arial" w:hAnsi="Arial" w:cs="Arial"/>
          <w:b/>
        </w:rPr>
        <w:t>s</w:t>
      </w:r>
      <w:r w:rsidRPr="00904F4C">
        <w:rPr>
          <w:rFonts w:ascii="Arial" w:hAnsi="Arial" w:cs="Arial"/>
          <w:b/>
        </w:rPr>
        <w:t xml:space="preserve"> using the sorted transaction file in step 3.a</w:t>
      </w:r>
    </w:p>
    <w:p w:rsidR="002116F9" w:rsidRDefault="002116F9" w:rsidP="002116F9">
      <w:pPr>
        <w:ind w:left="720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5076571E" wp14:editId="66F8EC64">
            <wp:extent cx="3503221" cy="3218213"/>
            <wp:effectExtent l="0" t="0" r="254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22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DF1" w:rsidRDefault="00EE3DF1" w:rsidP="002116F9">
      <w:pPr>
        <w:ind w:left="720"/>
        <w:rPr>
          <w:rFonts w:ascii="Arial" w:hAnsi="Arial" w:cs="Arial"/>
        </w:rPr>
      </w:pPr>
      <w:r w:rsidRPr="000447B0">
        <w:rPr>
          <w:rFonts w:ascii="Arial" w:hAnsi="Arial" w:cs="Arial"/>
          <w:b/>
          <w:u w:val="single"/>
        </w:rPr>
        <w:t>Note</w:t>
      </w:r>
      <w:r>
        <w:rPr>
          <w:rFonts w:ascii="Arial" w:hAnsi="Arial" w:cs="Arial"/>
        </w:rPr>
        <w:t>: Transactions such as LSMW, SE16, SM30</w:t>
      </w:r>
      <w:r w:rsidR="00AA6CA6">
        <w:rPr>
          <w:rFonts w:ascii="Arial" w:hAnsi="Arial" w:cs="Arial"/>
        </w:rPr>
        <w:t>, MASS</w:t>
      </w:r>
      <w:r>
        <w:rPr>
          <w:rFonts w:ascii="Arial" w:hAnsi="Arial" w:cs="Arial"/>
        </w:rPr>
        <w:t xml:space="preserve"> and others have roles exclusive to them and should not be included in any new roles. I will review all new roles before rolling them out </w:t>
      </w:r>
      <w:r w:rsidR="00AA6CA6">
        <w:rPr>
          <w:rFonts w:ascii="Arial" w:hAnsi="Arial" w:cs="Arial"/>
        </w:rPr>
        <w:t>in production</w:t>
      </w:r>
      <w:r>
        <w:rPr>
          <w:rFonts w:ascii="Arial" w:hAnsi="Arial" w:cs="Arial"/>
        </w:rPr>
        <w:t xml:space="preserve"> and delete any transactions that do not belong in the new roles</w:t>
      </w:r>
      <w:r w:rsidR="00AA6CA6">
        <w:rPr>
          <w:rFonts w:ascii="Arial" w:hAnsi="Arial" w:cs="Arial"/>
        </w:rPr>
        <w:t xml:space="preserve"> and transport the changes to all clients</w:t>
      </w:r>
      <w:r>
        <w:rPr>
          <w:rFonts w:ascii="Arial" w:hAnsi="Arial" w:cs="Arial"/>
        </w:rPr>
        <w:t>.</w:t>
      </w:r>
    </w:p>
    <w:p w:rsidR="002116F9" w:rsidRPr="00904F4C" w:rsidRDefault="00904F4C" w:rsidP="002116F9">
      <w:pPr>
        <w:ind w:left="720"/>
        <w:rPr>
          <w:rFonts w:ascii="Arial" w:hAnsi="Arial" w:cs="Arial"/>
          <w:b/>
        </w:rPr>
      </w:pPr>
      <w:r w:rsidRPr="00904F4C">
        <w:rPr>
          <w:rFonts w:ascii="Arial" w:hAnsi="Arial" w:cs="Arial"/>
          <w:b/>
        </w:rPr>
        <w:t>Edit the Authorizations</w:t>
      </w:r>
    </w:p>
    <w:p w:rsidR="00904F4C" w:rsidRDefault="00904F4C" w:rsidP="002116F9">
      <w:pPr>
        <w:ind w:left="720"/>
        <w:rPr>
          <w:rFonts w:ascii="Arial" w:hAnsi="Arial" w:cs="Arial"/>
        </w:rPr>
      </w:pPr>
      <w:r w:rsidRPr="00904F4C">
        <w:rPr>
          <w:rFonts w:ascii="Arial" w:hAnsi="Arial" w:cs="Arial"/>
          <w:u w:val="single"/>
        </w:rPr>
        <w:t>Define the Organizational Levels first</w:t>
      </w:r>
      <w:r>
        <w:rPr>
          <w:rFonts w:ascii="Arial" w:hAnsi="Arial" w:cs="Arial"/>
        </w:rPr>
        <w:t>. For corporate roles</w:t>
      </w:r>
      <w:r w:rsidR="00F87394">
        <w:rPr>
          <w:rFonts w:ascii="Arial" w:hAnsi="Arial" w:cs="Arial"/>
        </w:rPr>
        <w:t>, grant</w:t>
      </w:r>
      <w:r>
        <w:rPr>
          <w:rFonts w:ascii="Arial" w:hAnsi="Arial" w:cs="Arial"/>
        </w:rPr>
        <w:t xml:space="preserve"> Full Authorization to these levels. </w:t>
      </w:r>
      <w:r w:rsidR="00C5758F">
        <w:rPr>
          <w:rFonts w:ascii="Arial" w:hAnsi="Arial" w:cs="Arial"/>
        </w:rPr>
        <w:t xml:space="preserve"> When </w:t>
      </w:r>
      <w:r>
        <w:rPr>
          <w:rFonts w:ascii="Arial" w:hAnsi="Arial" w:cs="Arial"/>
        </w:rPr>
        <w:t>defining regional roles (</w:t>
      </w:r>
      <w:r w:rsidR="00F87394">
        <w:rPr>
          <w:rFonts w:ascii="Arial" w:hAnsi="Arial" w:cs="Arial"/>
        </w:rPr>
        <w:t>i.e.</w:t>
      </w:r>
      <w:r>
        <w:rPr>
          <w:rFonts w:ascii="Arial" w:hAnsi="Arial" w:cs="Arial"/>
        </w:rPr>
        <w:t xml:space="preserve"> EMEA, APAC, </w:t>
      </w:r>
      <w:r w:rsidR="00F87394">
        <w:rPr>
          <w:rFonts w:ascii="Arial" w:hAnsi="Arial" w:cs="Arial"/>
        </w:rPr>
        <w:t>and Miami</w:t>
      </w:r>
      <w:r w:rsidR="00C5758F">
        <w:rPr>
          <w:rFonts w:ascii="Arial" w:hAnsi="Arial" w:cs="Arial"/>
        </w:rPr>
        <w:t>), the company code will be identified and send to BMS. Levels other than company code should get full access.</w:t>
      </w:r>
      <w:r w:rsidR="009739F2">
        <w:rPr>
          <w:rFonts w:ascii="Arial" w:hAnsi="Arial" w:cs="Arial"/>
        </w:rPr>
        <w:t xml:space="preserve"> </w:t>
      </w:r>
    </w:p>
    <w:p w:rsidR="00904F4C" w:rsidRDefault="00904F4C" w:rsidP="002116F9">
      <w:pPr>
        <w:ind w:left="72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010EA42" wp14:editId="67E488DA">
            <wp:extent cx="4114800" cy="22574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F4C" w:rsidRPr="0097354D" w:rsidRDefault="00023135" w:rsidP="002116F9">
      <w:pPr>
        <w:ind w:left="720"/>
        <w:rPr>
          <w:rFonts w:ascii="Arial" w:hAnsi="Arial" w:cs="Arial"/>
          <w:b/>
        </w:rPr>
      </w:pPr>
      <w:r w:rsidRPr="0097354D">
        <w:rPr>
          <w:rFonts w:ascii="Arial" w:hAnsi="Arial" w:cs="Arial"/>
          <w:b/>
        </w:rPr>
        <w:t>Edit the non-Organization Level authorization</w:t>
      </w:r>
      <w:r w:rsidR="0097354D" w:rsidRPr="0097354D">
        <w:rPr>
          <w:rFonts w:ascii="Arial" w:hAnsi="Arial" w:cs="Arial"/>
          <w:b/>
        </w:rPr>
        <w:t>s</w:t>
      </w:r>
    </w:p>
    <w:p w:rsidR="0097354D" w:rsidRDefault="0097354D" w:rsidP="002116F9">
      <w:pPr>
        <w:ind w:left="720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63A3255A" wp14:editId="77375C62">
            <wp:extent cx="5943600" cy="24479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54D" w:rsidRDefault="00831898" w:rsidP="002116F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As a rule, I have been assigning all </w:t>
      </w:r>
      <w:r w:rsidRPr="007E238C">
        <w:rPr>
          <w:rFonts w:ascii="Arial" w:hAnsi="Arial" w:cs="Arial"/>
          <w:u w:val="single"/>
        </w:rPr>
        <w:t>activities</w:t>
      </w:r>
      <w:r>
        <w:rPr>
          <w:rFonts w:ascii="Arial" w:hAnsi="Arial" w:cs="Arial"/>
        </w:rPr>
        <w:t xml:space="preserve"> except for Delete for the initial creation of the role. This may change during the pilot testing phase. For objects that do not define the Activity, assign </w:t>
      </w:r>
      <w:r w:rsidR="006A4610">
        <w:rPr>
          <w:rFonts w:ascii="Arial" w:hAnsi="Arial" w:cs="Arial"/>
        </w:rPr>
        <w:t>Full Authorization.</w:t>
      </w:r>
    </w:p>
    <w:p w:rsidR="006A4610" w:rsidRDefault="006A4610" w:rsidP="002116F9">
      <w:pPr>
        <w:ind w:left="72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C0E06F8" wp14:editId="2ADE6345">
            <wp:extent cx="5943600" cy="14751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D15" w:rsidRPr="00C46D15" w:rsidRDefault="00C46D15" w:rsidP="002116F9">
      <w:pPr>
        <w:ind w:left="720"/>
        <w:rPr>
          <w:rFonts w:ascii="Arial" w:hAnsi="Arial" w:cs="Arial"/>
          <w:b/>
        </w:rPr>
      </w:pPr>
      <w:r w:rsidRPr="00C46D15">
        <w:rPr>
          <w:rFonts w:ascii="Arial" w:hAnsi="Arial" w:cs="Arial"/>
          <w:b/>
        </w:rPr>
        <w:t>Transport the role to all NED, NEQ, and NEP clients.</w:t>
      </w:r>
    </w:p>
    <w:p w:rsidR="00C46D15" w:rsidRDefault="00C46D15" w:rsidP="002116F9">
      <w:pPr>
        <w:ind w:left="720"/>
        <w:rPr>
          <w:rFonts w:ascii="Arial" w:hAnsi="Arial" w:cs="Arial"/>
        </w:rPr>
      </w:pPr>
    </w:p>
    <w:p w:rsidR="00C46D15" w:rsidRPr="00C46D15" w:rsidRDefault="00C46D15" w:rsidP="002116F9">
      <w:pPr>
        <w:ind w:left="720"/>
        <w:rPr>
          <w:rFonts w:ascii="Arial" w:hAnsi="Arial" w:cs="Arial"/>
          <w:b/>
        </w:rPr>
      </w:pPr>
      <w:r w:rsidRPr="00C46D15">
        <w:rPr>
          <w:rFonts w:ascii="Arial" w:hAnsi="Arial" w:cs="Arial"/>
          <w:b/>
        </w:rPr>
        <w:t>Make sure to specify a description in the transport:</w:t>
      </w:r>
    </w:p>
    <w:p w:rsidR="00C46D15" w:rsidRDefault="00C46D15" w:rsidP="002116F9">
      <w:pPr>
        <w:ind w:left="72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704D528" wp14:editId="1F7240DE">
            <wp:extent cx="5810250" cy="16383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DF1" w:rsidRDefault="00EE3DF1" w:rsidP="002116F9">
      <w:pPr>
        <w:ind w:left="720"/>
        <w:rPr>
          <w:rFonts w:ascii="Arial" w:hAnsi="Arial" w:cs="Arial"/>
        </w:rPr>
      </w:pPr>
    </w:p>
    <w:p w:rsidR="00EE3DF1" w:rsidRDefault="00EE3DF1" w:rsidP="00EE3D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Assignment of new role and deletion of unnecessary roles from users.</w:t>
      </w:r>
    </w:p>
    <w:p w:rsidR="00AD3314" w:rsidRDefault="00AD3314" w:rsidP="00AD3314">
      <w:pPr>
        <w:pStyle w:val="ListParagraph"/>
        <w:numPr>
          <w:ilvl w:val="1"/>
          <w:numId w:val="1"/>
        </w:numPr>
        <w:rPr>
          <w:rFonts w:ascii="Arial" w:hAnsi="Arial" w:cs="Arial"/>
          <w:u w:val="single"/>
        </w:rPr>
      </w:pPr>
      <w:r w:rsidRPr="001E6AA3">
        <w:rPr>
          <w:rFonts w:ascii="Arial" w:hAnsi="Arial" w:cs="Arial"/>
          <w:b/>
          <w:u w:val="single"/>
        </w:rPr>
        <w:t>Responsibility</w:t>
      </w:r>
      <w:r w:rsidRPr="001E6AA3">
        <w:rPr>
          <w:rFonts w:ascii="Arial" w:hAnsi="Arial" w:cs="Arial"/>
          <w:u w:val="single"/>
        </w:rPr>
        <w:t>: New Era IT</w:t>
      </w:r>
    </w:p>
    <w:p w:rsidR="00AD3314" w:rsidRPr="00AD3314" w:rsidRDefault="00AD3314" w:rsidP="00AD3314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Monitor new roles </w:t>
      </w:r>
      <w:r w:rsidR="00A261C5">
        <w:rPr>
          <w:rFonts w:ascii="Arial" w:hAnsi="Arial" w:cs="Arial"/>
        </w:rPr>
        <w:t>after the cut-overt</w:t>
      </w:r>
      <w:r>
        <w:rPr>
          <w:rFonts w:ascii="Arial" w:hAnsi="Arial" w:cs="Arial"/>
        </w:rPr>
        <w:t xml:space="preserve"> and </w:t>
      </w:r>
      <w:r w:rsidR="00A261C5">
        <w:rPr>
          <w:rFonts w:ascii="Arial" w:hAnsi="Arial" w:cs="Arial"/>
        </w:rPr>
        <w:t>make any changes necessary</w:t>
      </w:r>
      <w:r>
        <w:rPr>
          <w:rFonts w:ascii="Arial" w:hAnsi="Arial" w:cs="Arial"/>
        </w:rPr>
        <w:t>.</w:t>
      </w:r>
    </w:p>
    <w:p w:rsidR="00AD3314" w:rsidRDefault="00AD3314" w:rsidP="00AD3314">
      <w:pPr>
        <w:pStyle w:val="ListParagraph"/>
        <w:numPr>
          <w:ilvl w:val="1"/>
          <w:numId w:val="1"/>
        </w:numPr>
        <w:rPr>
          <w:rFonts w:ascii="Arial" w:hAnsi="Arial" w:cs="Arial"/>
          <w:u w:val="single"/>
        </w:rPr>
      </w:pPr>
      <w:r w:rsidRPr="001E6AA3">
        <w:rPr>
          <w:rFonts w:ascii="Arial" w:hAnsi="Arial" w:cs="Arial"/>
          <w:b/>
          <w:u w:val="single"/>
        </w:rPr>
        <w:t>Responsibility</w:t>
      </w:r>
      <w:r w:rsidRPr="001E6AA3">
        <w:rPr>
          <w:rFonts w:ascii="Arial" w:hAnsi="Arial" w:cs="Arial"/>
          <w:u w:val="single"/>
        </w:rPr>
        <w:t>: New Era IT</w:t>
      </w:r>
    </w:p>
    <w:p w:rsidR="00B61BC2" w:rsidRDefault="00B61BC2" w:rsidP="00585AD5">
      <w:pPr>
        <w:rPr>
          <w:rFonts w:ascii="Arial" w:hAnsi="Arial" w:cs="Arial"/>
        </w:rPr>
      </w:pPr>
    </w:p>
    <w:p w:rsidR="00B61BC2" w:rsidRPr="00EB5FA8" w:rsidRDefault="00B61BC2" w:rsidP="00585AD5">
      <w:pPr>
        <w:rPr>
          <w:rFonts w:ascii="Arial" w:hAnsi="Arial" w:cs="Arial"/>
          <w:b/>
          <w:color w:val="FF0000"/>
          <w:sz w:val="28"/>
          <w:szCs w:val="28"/>
        </w:rPr>
      </w:pPr>
      <w:r w:rsidRPr="00EB5FA8">
        <w:rPr>
          <w:rFonts w:ascii="Arial" w:hAnsi="Arial" w:cs="Arial"/>
          <w:b/>
          <w:color w:val="FF0000"/>
          <w:sz w:val="28"/>
          <w:szCs w:val="28"/>
        </w:rPr>
        <w:lastRenderedPageBreak/>
        <w:t xml:space="preserve">Special </w:t>
      </w:r>
      <w:r w:rsidR="00E84999" w:rsidRPr="00EB5FA8">
        <w:rPr>
          <w:rFonts w:ascii="Arial" w:hAnsi="Arial" w:cs="Arial"/>
          <w:b/>
          <w:color w:val="FF0000"/>
          <w:sz w:val="28"/>
          <w:szCs w:val="28"/>
        </w:rPr>
        <w:t>Instructions:</w:t>
      </w:r>
    </w:p>
    <w:p w:rsidR="00E84999" w:rsidRDefault="00E84999" w:rsidP="00585A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have been </w:t>
      </w:r>
      <w:r w:rsidR="00CB47B7">
        <w:rPr>
          <w:rFonts w:ascii="Arial" w:hAnsi="Arial" w:cs="Arial"/>
        </w:rPr>
        <w:t>four</w:t>
      </w:r>
      <w:r>
        <w:rPr>
          <w:rFonts w:ascii="Arial" w:hAnsi="Arial" w:cs="Arial"/>
        </w:rPr>
        <w:t xml:space="preserve"> departments that have been converted to new SAP security roles. Any changes to security by people assigned to these roles and roles that we will be creating in the future </w:t>
      </w:r>
      <w:r w:rsidRPr="00A261C5">
        <w:rPr>
          <w:rFonts w:ascii="Arial" w:hAnsi="Arial" w:cs="Arial"/>
          <w:b/>
          <w:u w:val="single"/>
        </w:rPr>
        <w:t>must be made to the role in NED</w:t>
      </w:r>
      <w:r w:rsidR="00706C0C" w:rsidRPr="00A261C5">
        <w:rPr>
          <w:rFonts w:ascii="Arial" w:hAnsi="Arial" w:cs="Arial"/>
          <w:b/>
          <w:u w:val="single"/>
        </w:rPr>
        <w:t>100</w:t>
      </w:r>
      <w:r w:rsidRPr="00A261C5">
        <w:rPr>
          <w:rFonts w:ascii="Arial" w:hAnsi="Arial" w:cs="Arial"/>
          <w:b/>
          <w:u w:val="single"/>
        </w:rPr>
        <w:t xml:space="preserve"> and then transported to all clients in NED, NEQ, and NEP. </w:t>
      </w:r>
    </w:p>
    <w:p w:rsidR="00E84999" w:rsidRDefault="00E84999" w:rsidP="00585A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page has </w:t>
      </w:r>
      <w:r w:rsidR="00EB5FA8">
        <w:rPr>
          <w:rFonts w:ascii="Arial" w:hAnsi="Arial" w:cs="Arial"/>
        </w:rPr>
        <w:t>a list of</w:t>
      </w:r>
      <w:r>
        <w:rPr>
          <w:rFonts w:ascii="Arial" w:hAnsi="Arial" w:cs="Arial"/>
        </w:rPr>
        <w:t xml:space="preserve"> the departments that have been converted as </w:t>
      </w:r>
      <w:r w:rsidR="00CB47B7">
        <w:rPr>
          <w:rFonts w:ascii="Arial" w:hAnsi="Arial" w:cs="Arial"/>
        </w:rPr>
        <w:t>11/6</w:t>
      </w:r>
      <w:r>
        <w:rPr>
          <w:rFonts w:ascii="Arial" w:hAnsi="Arial" w:cs="Arial"/>
        </w:rPr>
        <w:t>/2015.</w:t>
      </w:r>
    </w:p>
    <w:tbl>
      <w:tblPr>
        <w:tblW w:w="7737" w:type="dxa"/>
        <w:tblInd w:w="93" w:type="dxa"/>
        <w:tblLook w:val="04A0" w:firstRow="1" w:lastRow="0" w:firstColumn="1" w:lastColumn="0" w:noHBand="0" w:noVBand="1"/>
      </w:tblPr>
      <w:tblGrid>
        <w:gridCol w:w="980"/>
        <w:gridCol w:w="2500"/>
        <w:gridCol w:w="4257"/>
      </w:tblGrid>
      <w:tr w:rsidR="00B7006D" w:rsidRPr="00B7006D" w:rsidTr="00A261C5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New Role</w:t>
            </w:r>
          </w:p>
        </w:tc>
      </w:tr>
      <w:tr w:rsidR="00B7006D" w:rsidRPr="00B7006D" w:rsidTr="00A261C5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 xml:space="preserve">Corp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>Customer Service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>Z:NEC_CS_REP_NA</w:t>
            </w:r>
          </w:p>
        </w:tc>
      </w:tr>
      <w:tr w:rsidR="00B7006D" w:rsidRPr="00B7006D" w:rsidTr="00A261C5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 xml:space="preserve">Corp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>Customer Service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>Z:NEC_CS_MANAGER_NA</w:t>
            </w:r>
          </w:p>
        </w:tc>
      </w:tr>
      <w:tr w:rsidR="00B7006D" w:rsidRPr="00B7006D" w:rsidTr="00A261C5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 xml:space="preserve">Corp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>Customer Service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>Z:NEC_CS_DIRECTOR_CORP</w:t>
            </w:r>
          </w:p>
        </w:tc>
      </w:tr>
      <w:tr w:rsidR="00B7006D" w:rsidRPr="00B7006D" w:rsidTr="00A261C5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7006D" w:rsidRPr="00B7006D" w:rsidTr="00A261C5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 xml:space="preserve">Corp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Ops- Materials Management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Z:NEC_MAINT_TECHNICIAN_CORP</w:t>
            </w:r>
          </w:p>
        </w:tc>
      </w:tr>
      <w:tr w:rsidR="00B7006D" w:rsidRPr="00B7006D" w:rsidTr="00A261C5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 xml:space="preserve">Corp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Ops- Materials Management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Z:NEC_GLOBAL_CAP_PLANNER_CORP</w:t>
            </w:r>
          </w:p>
        </w:tc>
      </w:tr>
      <w:tr w:rsidR="00B7006D" w:rsidRPr="00B7006D" w:rsidTr="00A261C5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 xml:space="preserve">Corp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Ops- Materials Management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Z:NEC_GLOBAL_INV_MGR_CORP</w:t>
            </w:r>
          </w:p>
        </w:tc>
      </w:tr>
      <w:tr w:rsidR="00B7006D" w:rsidRPr="00B7006D" w:rsidTr="00A261C5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 xml:space="preserve">Corp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Ops- Materials Management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Z:NEC_GLOBAL_PLANNING_MGR_CORP</w:t>
            </w:r>
          </w:p>
        </w:tc>
      </w:tr>
      <w:tr w:rsidR="00B7006D" w:rsidRPr="00B7006D" w:rsidTr="00A261C5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 xml:space="preserve">Corp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Ops- Materials Management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Z:NEC_GLOBAL_SUPPLY_PLANNER_CORP</w:t>
            </w:r>
          </w:p>
        </w:tc>
      </w:tr>
      <w:tr w:rsidR="00B7006D" w:rsidRPr="00B7006D" w:rsidTr="00A261C5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 xml:space="preserve">Corp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Ops- Materials Management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Z:NEC_INV_COORDINATOR_CORP</w:t>
            </w:r>
          </w:p>
        </w:tc>
      </w:tr>
      <w:tr w:rsidR="00B7006D" w:rsidRPr="00B7006D" w:rsidTr="00A261C5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 xml:space="preserve">Corp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Ops- Materials Management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Z:NEC_MASTER_DATA_COORDINATOR_CORP</w:t>
            </w:r>
          </w:p>
        </w:tc>
      </w:tr>
      <w:tr w:rsidR="00B7006D" w:rsidRPr="00B7006D" w:rsidTr="00A261C5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 xml:space="preserve">Corp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Ops- Materials Management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Z:NEC_SCHEDULER_CORP</w:t>
            </w:r>
          </w:p>
        </w:tc>
      </w:tr>
      <w:tr w:rsidR="00B7006D" w:rsidRPr="00B7006D" w:rsidTr="00A261C5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 xml:space="preserve">Corp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Ops- Materials Management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Z:NEC_SR_GLOBAL_CAP_PLANNER_CORP</w:t>
            </w:r>
          </w:p>
        </w:tc>
      </w:tr>
      <w:tr w:rsidR="00B7006D" w:rsidRPr="00B7006D" w:rsidTr="00A261C5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7006D" w:rsidRPr="00B7006D" w:rsidTr="00A261C5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 xml:space="preserve">Corp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>Ops- Technical Services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Z:NEC_DESIGN_APPROVAL_CORP</w:t>
            </w:r>
          </w:p>
        </w:tc>
      </w:tr>
      <w:tr w:rsidR="00B7006D" w:rsidRPr="00B7006D" w:rsidTr="00A261C5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 xml:space="preserve">Corp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>Ops- Technical Services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Z:NEC_DIGITIZER_CORP</w:t>
            </w:r>
          </w:p>
        </w:tc>
      </w:tr>
      <w:tr w:rsidR="00B7006D" w:rsidRPr="00B7006D" w:rsidTr="00A261C5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 xml:space="preserve">Corp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>Ops- Technical Services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Z:NEC_PRODUCT_ENGINEERING_CORP</w:t>
            </w:r>
          </w:p>
        </w:tc>
      </w:tr>
      <w:tr w:rsidR="00B7006D" w:rsidRPr="00B7006D" w:rsidTr="00A261C5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 xml:space="preserve">Corp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>Ops- Technical Services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Z:NEC_PRODUCT_ENG_MGR_CORP</w:t>
            </w:r>
          </w:p>
        </w:tc>
      </w:tr>
      <w:tr w:rsidR="00B7006D" w:rsidRPr="00B7006D" w:rsidTr="00A261C5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 xml:space="preserve">Corp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>Ops- Technical Services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Z:NEC_SAMPLER_CORP</w:t>
            </w:r>
          </w:p>
        </w:tc>
      </w:tr>
      <w:tr w:rsidR="00B7006D" w:rsidRPr="00B7006D" w:rsidTr="00A261C5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 xml:space="preserve">Corp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>Ops- Technical Services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Z:NEC_DESIGN_SUPPORT_CORP</w:t>
            </w:r>
          </w:p>
        </w:tc>
      </w:tr>
      <w:tr w:rsidR="00B7006D" w:rsidRPr="00B7006D" w:rsidTr="00A261C5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 xml:space="preserve">Corp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sz w:val="18"/>
                <w:szCs w:val="18"/>
              </w:rPr>
              <w:t>Ops- Technical Services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0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Z:NEC_TECH_SERVICES_MGR_CORP</w:t>
            </w:r>
          </w:p>
        </w:tc>
      </w:tr>
      <w:tr w:rsidR="00B7006D" w:rsidRPr="00B7006D" w:rsidTr="00A261C5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6D" w:rsidRPr="00B7006D" w:rsidRDefault="00B7006D" w:rsidP="00B700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CB47B7" w:rsidRDefault="00CB47B7" w:rsidP="00585AD5">
      <w:pPr>
        <w:rPr>
          <w:rFonts w:ascii="Arial" w:hAnsi="Arial" w:cs="Arial"/>
        </w:rPr>
      </w:pPr>
      <w:r>
        <w:rPr>
          <w:rFonts w:ascii="Arial" w:hAnsi="Arial" w:cs="Arial"/>
        </w:rPr>
        <w:t>Roles for Corp HR</w:t>
      </w:r>
      <w:r w:rsidR="00A261C5">
        <w:rPr>
          <w:rFonts w:ascii="Arial" w:hAnsi="Arial" w:cs="Arial"/>
        </w:rPr>
        <w:t xml:space="preserve"> (Corp)</w:t>
      </w:r>
    </w:p>
    <w:tbl>
      <w:tblPr>
        <w:tblW w:w="4800" w:type="dxa"/>
        <w:tblInd w:w="93" w:type="dxa"/>
        <w:tblLook w:val="04A0" w:firstRow="1" w:lastRow="0" w:firstColumn="1" w:lastColumn="0" w:noHBand="0" w:noVBand="1"/>
      </w:tblPr>
      <w:tblGrid>
        <w:gridCol w:w="4800"/>
      </w:tblGrid>
      <w:tr w:rsidR="00CB47B7" w:rsidRPr="00CB47B7" w:rsidTr="00CB47B7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B7" w:rsidRPr="00CB47B7" w:rsidRDefault="00CB47B7" w:rsidP="00CB47B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B47B7">
              <w:rPr>
                <w:rFonts w:ascii="Arial" w:eastAsia="Times New Roman" w:hAnsi="Arial" w:cs="Arial"/>
                <w:bCs/>
                <w:sz w:val="18"/>
                <w:szCs w:val="18"/>
              </w:rPr>
              <w:t>Z:NEC_COMM_SPEC_CORP</w:t>
            </w:r>
          </w:p>
        </w:tc>
      </w:tr>
      <w:tr w:rsidR="00CB47B7" w:rsidRPr="00CB47B7" w:rsidTr="00CB47B7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B7" w:rsidRPr="00CB47B7" w:rsidRDefault="00CB47B7" w:rsidP="00CB47B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B47B7">
              <w:rPr>
                <w:rFonts w:ascii="Arial" w:eastAsia="Times New Roman" w:hAnsi="Arial" w:cs="Arial"/>
                <w:bCs/>
                <w:sz w:val="18"/>
                <w:szCs w:val="18"/>
              </w:rPr>
              <w:t>Z:NEC_DIR_COMP_BEN_CORP</w:t>
            </w:r>
          </w:p>
        </w:tc>
      </w:tr>
      <w:tr w:rsidR="00CB47B7" w:rsidRPr="00CB47B7" w:rsidTr="00CB47B7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B7" w:rsidRPr="00CB47B7" w:rsidRDefault="00CB47B7" w:rsidP="00CB47B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B47B7">
              <w:rPr>
                <w:rFonts w:ascii="Arial" w:eastAsia="Times New Roman" w:hAnsi="Arial" w:cs="Arial"/>
                <w:bCs/>
                <w:sz w:val="18"/>
                <w:szCs w:val="18"/>
              </w:rPr>
              <w:t>Z:NEC_TALENT_DIR_CORP</w:t>
            </w:r>
          </w:p>
        </w:tc>
      </w:tr>
      <w:tr w:rsidR="00CB47B7" w:rsidRPr="00CB47B7" w:rsidTr="00CB47B7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B7" w:rsidRPr="00CB47B7" w:rsidRDefault="00CB47B7" w:rsidP="00CB47B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B47B7">
              <w:rPr>
                <w:rFonts w:ascii="Arial" w:eastAsia="Times New Roman" w:hAnsi="Arial" w:cs="Arial"/>
                <w:bCs/>
                <w:sz w:val="18"/>
                <w:szCs w:val="18"/>
              </w:rPr>
              <w:t>Z:NEC_SAFETY_MGR_CORP</w:t>
            </w:r>
          </w:p>
        </w:tc>
      </w:tr>
      <w:tr w:rsidR="00CB47B7" w:rsidRPr="00CB47B7" w:rsidTr="00CB47B7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B7" w:rsidRPr="00CB47B7" w:rsidRDefault="00CB47B7" w:rsidP="00CB47B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B47B7">
              <w:rPr>
                <w:rFonts w:ascii="Arial" w:eastAsia="Times New Roman" w:hAnsi="Arial" w:cs="Arial"/>
                <w:bCs/>
                <w:sz w:val="18"/>
                <w:szCs w:val="18"/>
              </w:rPr>
              <w:t>Z:NEC_HR_COORDINATOR_CORP</w:t>
            </w:r>
          </w:p>
        </w:tc>
      </w:tr>
      <w:tr w:rsidR="00CB47B7" w:rsidRPr="00CB47B7" w:rsidTr="00CB47B7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B7" w:rsidRPr="00CB47B7" w:rsidRDefault="00CB47B7" w:rsidP="00CB47B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B47B7">
              <w:rPr>
                <w:rFonts w:ascii="Arial" w:eastAsia="Times New Roman" w:hAnsi="Arial" w:cs="Arial"/>
                <w:bCs/>
                <w:sz w:val="18"/>
                <w:szCs w:val="18"/>
              </w:rPr>
              <w:t>Z:NEC_HR_MGR_CORP</w:t>
            </w:r>
          </w:p>
        </w:tc>
      </w:tr>
      <w:tr w:rsidR="00CB47B7" w:rsidRPr="00CB47B7" w:rsidTr="00CB47B7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B7" w:rsidRPr="00CB47B7" w:rsidRDefault="00CB47B7" w:rsidP="00CB47B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B47B7">
              <w:rPr>
                <w:rFonts w:ascii="Arial" w:eastAsia="Times New Roman" w:hAnsi="Arial" w:cs="Arial"/>
                <w:bCs/>
                <w:sz w:val="18"/>
                <w:szCs w:val="18"/>
              </w:rPr>
              <w:t>Z:NEC_HR_SR_MGR_CORP</w:t>
            </w:r>
          </w:p>
        </w:tc>
      </w:tr>
      <w:tr w:rsidR="00CB47B7" w:rsidRPr="00CB47B7" w:rsidTr="00CB47B7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B7" w:rsidRPr="00CB47B7" w:rsidRDefault="00CB47B7" w:rsidP="00CB47B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B47B7">
              <w:rPr>
                <w:rFonts w:ascii="Arial" w:eastAsia="Times New Roman" w:hAnsi="Arial" w:cs="Arial"/>
                <w:bCs/>
                <w:sz w:val="18"/>
                <w:szCs w:val="18"/>
              </w:rPr>
              <w:t>Z:NEC_TALENT_ACQ_MGR_CORP</w:t>
            </w:r>
          </w:p>
        </w:tc>
      </w:tr>
      <w:tr w:rsidR="00CB47B7" w:rsidRPr="00CB47B7" w:rsidTr="00CB47B7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B7" w:rsidRPr="00CB47B7" w:rsidRDefault="00CB47B7" w:rsidP="00CB47B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B47B7">
              <w:rPr>
                <w:rFonts w:ascii="Arial" w:eastAsia="Times New Roman" w:hAnsi="Arial" w:cs="Arial"/>
                <w:bCs/>
                <w:sz w:val="18"/>
                <w:szCs w:val="18"/>
              </w:rPr>
              <w:t>Z:NEC_TALENT_DEV_SPEC_CORP</w:t>
            </w:r>
          </w:p>
        </w:tc>
      </w:tr>
      <w:tr w:rsidR="00CB47B7" w:rsidRPr="00CB47B7" w:rsidTr="00CB47B7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B7" w:rsidRPr="00CB47B7" w:rsidRDefault="00CB47B7" w:rsidP="00CB47B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B47B7">
              <w:rPr>
                <w:rFonts w:ascii="Arial" w:eastAsia="Times New Roman" w:hAnsi="Arial" w:cs="Arial"/>
                <w:bCs/>
                <w:sz w:val="18"/>
                <w:szCs w:val="18"/>
              </w:rPr>
              <w:t>Z:NEC_BENEFITS_MGR_CORP</w:t>
            </w:r>
          </w:p>
        </w:tc>
      </w:tr>
      <w:tr w:rsidR="00CB47B7" w:rsidRPr="00CB47B7" w:rsidTr="00CB47B7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B7" w:rsidRPr="00CB47B7" w:rsidRDefault="00CB47B7" w:rsidP="00CB47B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B47B7">
              <w:rPr>
                <w:rFonts w:ascii="Arial" w:eastAsia="Times New Roman" w:hAnsi="Arial" w:cs="Arial"/>
                <w:bCs/>
                <w:sz w:val="18"/>
                <w:szCs w:val="18"/>
              </w:rPr>
              <w:t>Z:NEC_BENEFITS_ANALYST_CORP</w:t>
            </w:r>
          </w:p>
        </w:tc>
      </w:tr>
      <w:tr w:rsidR="00CB47B7" w:rsidRPr="00CB47B7" w:rsidTr="00CB47B7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7B7" w:rsidRPr="00CB47B7" w:rsidRDefault="00CB47B7" w:rsidP="00CB47B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CB47B7" w:rsidRPr="00CB47B7" w:rsidTr="00CB47B7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B7" w:rsidRPr="00CB47B7" w:rsidRDefault="00CB47B7" w:rsidP="00CB47B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B47B7">
              <w:rPr>
                <w:rFonts w:ascii="Arial" w:eastAsia="Times New Roman" w:hAnsi="Arial" w:cs="Arial"/>
                <w:bCs/>
                <w:sz w:val="18"/>
                <w:szCs w:val="18"/>
              </w:rPr>
              <w:t>Z:NEC_HR_VP_GLOBAL</w:t>
            </w:r>
          </w:p>
        </w:tc>
      </w:tr>
    </w:tbl>
    <w:p w:rsidR="00CB47B7" w:rsidRPr="00B61BC2" w:rsidRDefault="00CB47B7" w:rsidP="00585AD5">
      <w:pPr>
        <w:rPr>
          <w:rFonts w:ascii="Arial" w:hAnsi="Arial" w:cs="Arial"/>
        </w:rPr>
      </w:pPr>
    </w:p>
    <w:p w:rsidR="00585AD5" w:rsidRPr="00585AD5" w:rsidRDefault="00585AD5" w:rsidP="00585AD5">
      <w:pPr>
        <w:rPr>
          <w:rFonts w:ascii="Arial" w:hAnsi="Arial" w:cs="Arial"/>
          <w:u w:val="single"/>
        </w:rPr>
      </w:pPr>
    </w:p>
    <w:p w:rsidR="006A4610" w:rsidRDefault="006A4610" w:rsidP="002116F9">
      <w:pPr>
        <w:ind w:left="720"/>
        <w:rPr>
          <w:rFonts w:ascii="Arial" w:hAnsi="Arial" w:cs="Arial"/>
        </w:rPr>
      </w:pPr>
    </w:p>
    <w:p w:rsidR="00904F4C" w:rsidRDefault="00904F4C" w:rsidP="002116F9">
      <w:pPr>
        <w:ind w:left="720"/>
        <w:rPr>
          <w:rFonts w:ascii="Arial" w:hAnsi="Arial" w:cs="Arial"/>
        </w:rPr>
      </w:pPr>
    </w:p>
    <w:p w:rsidR="00904F4C" w:rsidRPr="002116F9" w:rsidRDefault="00904F4C" w:rsidP="002116F9">
      <w:pPr>
        <w:ind w:left="720"/>
        <w:rPr>
          <w:rFonts w:ascii="Arial" w:hAnsi="Arial" w:cs="Arial"/>
        </w:rPr>
      </w:pPr>
    </w:p>
    <w:sectPr w:rsidR="00904F4C" w:rsidRPr="002116F9" w:rsidSect="00B54E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00DC1"/>
    <w:multiLevelType w:val="hybridMultilevel"/>
    <w:tmpl w:val="C860C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CC"/>
    <w:rsid w:val="00023135"/>
    <w:rsid w:val="000447B0"/>
    <w:rsid w:val="000C3FFC"/>
    <w:rsid w:val="001E6AA3"/>
    <w:rsid w:val="002116F9"/>
    <w:rsid w:val="002315C5"/>
    <w:rsid w:val="00252919"/>
    <w:rsid w:val="002F1733"/>
    <w:rsid w:val="003E5225"/>
    <w:rsid w:val="004D32DF"/>
    <w:rsid w:val="004D4ED0"/>
    <w:rsid w:val="00585AD5"/>
    <w:rsid w:val="006A4610"/>
    <w:rsid w:val="006B4967"/>
    <w:rsid w:val="00706C0C"/>
    <w:rsid w:val="00782B96"/>
    <w:rsid w:val="007E238C"/>
    <w:rsid w:val="00831898"/>
    <w:rsid w:val="00904F4C"/>
    <w:rsid w:val="0097354D"/>
    <w:rsid w:val="009739F2"/>
    <w:rsid w:val="00A114E8"/>
    <w:rsid w:val="00A12003"/>
    <w:rsid w:val="00A20478"/>
    <w:rsid w:val="00A261C5"/>
    <w:rsid w:val="00AA6CA6"/>
    <w:rsid w:val="00AD3314"/>
    <w:rsid w:val="00B54ECC"/>
    <w:rsid w:val="00B61BC2"/>
    <w:rsid w:val="00B7006D"/>
    <w:rsid w:val="00C46D15"/>
    <w:rsid w:val="00C5758F"/>
    <w:rsid w:val="00C755A0"/>
    <w:rsid w:val="00CB47B7"/>
    <w:rsid w:val="00E35D71"/>
    <w:rsid w:val="00E84999"/>
    <w:rsid w:val="00EB1D19"/>
    <w:rsid w:val="00EB5FA8"/>
    <w:rsid w:val="00EE3DF1"/>
    <w:rsid w:val="00F249D9"/>
    <w:rsid w:val="00F87394"/>
    <w:rsid w:val="00FA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7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7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Era Cap Company, Inc.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Webb</dc:creator>
  <cp:lastModifiedBy>Michael Webb</cp:lastModifiedBy>
  <cp:revision>7</cp:revision>
  <dcterms:created xsi:type="dcterms:W3CDTF">2016-01-27T12:15:00Z</dcterms:created>
  <dcterms:modified xsi:type="dcterms:W3CDTF">2016-01-27T12:51:00Z</dcterms:modified>
</cp:coreProperties>
</file>