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8F" w:rsidRPr="00F000ED" w:rsidRDefault="00E31C8F" w:rsidP="00E31C8F">
      <w:pPr>
        <w:spacing w:after="0" w:line="240" w:lineRule="auto"/>
        <w:rPr>
          <w:rFonts w:ascii="Arial" w:hAnsi="Arial" w:cs="Arial"/>
          <w:b/>
          <w:sz w:val="20"/>
          <w:szCs w:val="20"/>
        </w:rPr>
      </w:pPr>
      <w:r w:rsidRPr="00F000ED">
        <w:rPr>
          <w:rFonts w:ascii="Arial" w:hAnsi="Arial" w:cs="Arial"/>
          <w:b/>
          <w:sz w:val="20"/>
          <w:szCs w:val="20"/>
        </w:rPr>
        <w:t xml:space="preserve">Current Design: </w:t>
      </w:r>
    </w:p>
    <w:p w:rsidR="00E31C8F" w:rsidRDefault="00E31C8F" w:rsidP="00E31C8F">
      <w:pPr>
        <w:spacing w:after="0" w:line="240" w:lineRule="auto"/>
        <w:rPr>
          <w:rFonts w:ascii="Arial" w:hAnsi="Arial" w:cs="Arial"/>
          <w:sz w:val="20"/>
          <w:szCs w:val="20"/>
        </w:rPr>
      </w:pPr>
      <w:r>
        <w:rPr>
          <w:rFonts w:ascii="Arial" w:hAnsi="Arial" w:cs="Arial"/>
          <w:sz w:val="20"/>
          <w:szCs w:val="20"/>
        </w:rPr>
        <w:t>The rescheduling batch job runs once a week (Saturday morning).  The first step of the job is a preprocessing program which identifies any POs that have had a date change in the previous 7 days, and places the materials on those documents into table TVARVC.   The follow-on steps which perform rescheduling use these materials as the selection criteria.</w:t>
      </w:r>
    </w:p>
    <w:p w:rsidR="00E31C8F" w:rsidRDefault="00E31C8F" w:rsidP="00E31C8F">
      <w:pPr>
        <w:spacing w:after="0" w:line="240" w:lineRule="auto"/>
        <w:rPr>
          <w:rFonts w:ascii="Arial" w:hAnsi="Arial" w:cs="Arial"/>
          <w:sz w:val="20"/>
          <w:szCs w:val="20"/>
        </w:rPr>
      </w:pPr>
    </w:p>
    <w:p w:rsidR="00BF543F" w:rsidRPr="00BF543F" w:rsidRDefault="00BF543F" w:rsidP="00E31C8F">
      <w:pPr>
        <w:spacing w:after="0" w:line="240" w:lineRule="auto"/>
        <w:rPr>
          <w:rFonts w:ascii="Arial" w:hAnsi="Arial" w:cs="Arial"/>
          <w:b/>
          <w:sz w:val="20"/>
          <w:szCs w:val="20"/>
        </w:rPr>
      </w:pPr>
      <w:r w:rsidRPr="00BF543F">
        <w:rPr>
          <w:rFonts w:ascii="Arial" w:hAnsi="Arial" w:cs="Arial"/>
          <w:b/>
          <w:sz w:val="20"/>
          <w:szCs w:val="20"/>
        </w:rPr>
        <w:t>Open Issues:</w:t>
      </w:r>
    </w:p>
    <w:tbl>
      <w:tblPr>
        <w:tblStyle w:val="TableGrid"/>
        <w:tblW w:w="0" w:type="auto"/>
        <w:tblInd w:w="108" w:type="dxa"/>
        <w:tblLook w:val="04A0"/>
      </w:tblPr>
      <w:tblGrid>
        <w:gridCol w:w="450"/>
        <w:gridCol w:w="6030"/>
        <w:gridCol w:w="6588"/>
      </w:tblGrid>
      <w:tr w:rsidR="00F000ED" w:rsidRPr="00F000ED" w:rsidTr="00F000ED">
        <w:tc>
          <w:tcPr>
            <w:tcW w:w="450" w:type="dxa"/>
            <w:shd w:val="clear" w:color="auto" w:fill="000000" w:themeFill="text1"/>
          </w:tcPr>
          <w:p w:rsidR="00F000ED" w:rsidRPr="00F000ED" w:rsidRDefault="00F000ED" w:rsidP="00E31C8F">
            <w:pPr>
              <w:rPr>
                <w:rFonts w:ascii="Arial" w:hAnsi="Arial" w:cs="Arial"/>
                <w:b/>
                <w:color w:val="FFFFFF" w:themeColor="background1"/>
                <w:sz w:val="20"/>
                <w:szCs w:val="20"/>
              </w:rPr>
            </w:pPr>
            <w:r>
              <w:rPr>
                <w:rFonts w:ascii="Arial" w:hAnsi="Arial" w:cs="Arial"/>
                <w:b/>
                <w:color w:val="FFFFFF" w:themeColor="background1"/>
                <w:sz w:val="20"/>
                <w:szCs w:val="20"/>
              </w:rPr>
              <w:t>ID</w:t>
            </w:r>
          </w:p>
        </w:tc>
        <w:tc>
          <w:tcPr>
            <w:tcW w:w="6030" w:type="dxa"/>
            <w:shd w:val="clear" w:color="auto" w:fill="000000" w:themeFill="text1"/>
          </w:tcPr>
          <w:p w:rsidR="00F000ED" w:rsidRPr="00F000ED" w:rsidRDefault="00BF543F" w:rsidP="00E31C8F">
            <w:pPr>
              <w:rPr>
                <w:rFonts w:ascii="Arial" w:hAnsi="Arial" w:cs="Arial"/>
                <w:b/>
                <w:color w:val="FFFFFF" w:themeColor="background1"/>
                <w:sz w:val="20"/>
                <w:szCs w:val="20"/>
              </w:rPr>
            </w:pPr>
            <w:r>
              <w:rPr>
                <w:rFonts w:ascii="Arial" w:hAnsi="Arial" w:cs="Arial"/>
                <w:b/>
                <w:color w:val="FFFFFF" w:themeColor="background1"/>
                <w:sz w:val="20"/>
                <w:szCs w:val="20"/>
              </w:rPr>
              <w:t>Description</w:t>
            </w:r>
          </w:p>
        </w:tc>
        <w:tc>
          <w:tcPr>
            <w:tcW w:w="6588" w:type="dxa"/>
            <w:shd w:val="clear" w:color="auto" w:fill="000000" w:themeFill="text1"/>
          </w:tcPr>
          <w:p w:rsidR="00F000ED" w:rsidRPr="00F000ED" w:rsidRDefault="00F000ED" w:rsidP="00E31C8F">
            <w:pPr>
              <w:rPr>
                <w:rFonts w:ascii="Arial" w:hAnsi="Arial" w:cs="Arial"/>
                <w:b/>
                <w:color w:val="FFFFFF" w:themeColor="background1"/>
                <w:sz w:val="20"/>
                <w:szCs w:val="20"/>
              </w:rPr>
            </w:pPr>
            <w:r w:rsidRPr="00F000ED">
              <w:rPr>
                <w:rFonts w:ascii="Arial" w:hAnsi="Arial" w:cs="Arial"/>
                <w:b/>
                <w:color w:val="FFFFFF" w:themeColor="background1"/>
                <w:sz w:val="20"/>
                <w:szCs w:val="20"/>
              </w:rPr>
              <w:t>Proposed Solution</w:t>
            </w:r>
          </w:p>
        </w:tc>
      </w:tr>
      <w:tr w:rsidR="00F000ED" w:rsidTr="00F000ED">
        <w:tc>
          <w:tcPr>
            <w:tcW w:w="450" w:type="dxa"/>
          </w:tcPr>
          <w:p w:rsidR="00F000ED" w:rsidRDefault="00F000ED" w:rsidP="00E31C8F">
            <w:pPr>
              <w:rPr>
                <w:rFonts w:ascii="Arial" w:hAnsi="Arial" w:cs="Arial"/>
                <w:sz w:val="20"/>
                <w:szCs w:val="20"/>
              </w:rPr>
            </w:pPr>
            <w:r>
              <w:rPr>
                <w:rFonts w:ascii="Arial" w:hAnsi="Arial" w:cs="Arial"/>
                <w:sz w:val="20"/>
                <w:szCs w:val="20"/>
              </w:rPr>
              <w:t>1</w:t>
            </w:r>
          </w:p>
        </w:tc>
        <w:tc>
          <w:tcPr>
            <w:tcW w:w="6030" w:type="dxa"/>
          </w:tcPr>
          <w:p w:rsidR="00F000ED" w:rsidRDefault="00F000ED" w:rsidP="00E31C8F">
            <w:pPr>
              <w:rPr>
                <w:rFonts w:ascii="Arial" w:hAnsi="Arial" w:cs="Arial"/>
                <w:sz w:val="20"/>
                <w:szCs w:val="20"/>
              </w:rPr>
            </w:pPr>
            <w:r>
              <w:rPr>
                <w:rFonts w:ascii="Arial" w:hAnsi="Arial" w:cs="Arial"/>
                <w:sz w:val="20"/>
                <w:szCs w:val="20"/>
              </w:rPr>
              <w:t>PO quantity changes not taken into account during preprocessing</w:t>
            </w:r>
          </w:p>
        </w:tc>
        <w:tc>
          <w:tcPr>
            <w:tcW w:w="6588" w:type="dxa"/>
          </w:tcPr>
          <w:p w:rsidR="00F000ED" w:rsidRDefault="00F000ED" w:rsidP="00E31C8F">
            <w:pPr>
              <w:rPr>
                <w:rFonts w:ascii="Arial" w:hAnsi="Arial" w:cs="Arial"/>
                <w:sz w:val="20"/>
                <w:szCs w:val="20"/>
              </w:rPr>
            </w:pPr>
            <w:r>
              <w:rPr>
                <w:rFonts w:ascii="Arial" w:hAnsi="Arial" w:cs="Arial"/>
                <w:sz w:val="20"/>
                <w:szCs w:val="20"/>
              </w:rPr>
              <w:t>Modify preprocessing program to evaluate</w:t>
            </w:r>
            <w:r w:rsidR="00BF543F">
              <w:rPr>
                <w:rFonts w:ascii="Arial" w:hAnsi="Arial" w:cs="Arial"/>
                <w:sz w:val="20"/>
                <w:szCs w:val="20"/>
              </w:rPr>
              <w:t xml:space="preserve"> PO</w:t>
            </w:r>
            <w:r>
              <w:rPr>
                <w:rFonts w:ascii="Arial" w:hAnsi="Arial" w:cs="Arial"/>
                <w:sz w:val="20"/>
                <w:szCs w:val="20"/>
              </w:rPr>
              <w:t xml:space="preserve"> quantity changes</w:t>
            </w:r>
          </w:p>
        </w:tc>
      </w:tr>
      <w:tr w:rsidR="00F000ED" w:rsidTr="00F000ED">
        <w:tc>
          <w:tcPr>
            <w:tcW w:w="450" w:type="dxa"/>
          </w:tcPr>
          <w:p w:rsidR="00F000ED" w:rsidRDefault="00F000ED" w:rsidP="00E31C8F">
            <w:pPr>
              <w:rPr>
                <w:rFonts w:ascii="Arial" w:hAnsi="Arial" w:cs="Arial"/>
                <w:sz w:val="20"/>
                <w:szCs w:val="20"/>
              </w:rPr>
            </w:pPr>
            <w:r>
              <w:rPr>
                <w:rFonts w:ascii="Arial" w:hAnsi="Arial" w:cs="Arial"/>
                <w:sz w:val="20"/>
                <w:szCs w:val="20"/>
              </w:rPr>
              <w:t>2</w:t>
            </w:r>
          </w:p>
        </w:tc>
        <w:tc>
          <w:tcPr>
            <w:tcW w:w="6030" w:type="dxa"/>
          </w:tcPr>
          <w:p w:rsidR="00F000ED" w:rsidRDefault="00F000ED" w:rsidP="00F000ED">
            <w:pPr>
              <w:rPr>
                <w:rFonts w:ascii="Arial" w:hAnsi="Arial" w:cs="Arial"/>
                <w:sz w:val="20"/>
                <w:szCs w:val="20"/>
              </w:rPr>
            </w:pPr>
            <w:r>
              <w:rPr>
                <w:rFonts w:ascii="Arial" w:hAnsi="Arial" w:cs="Arial"/>
                <w:sz w:val="20"/>
                <w:szCs w:val="20"/>
              </w:rPr>
              <w:t>Dates are not moved if order is on credit hold.   Subsequent rescheduling runs will not move the dates if the PO was modified outside the past 7 days</w:t>
            </w:r>
          </w:p>
        </w:tc>
        <w:tc>
          <w:tcPr>
            <w:tcW w:w="6588" w:type="dxa"/>
          </w:tcPr>
          <w:p w:rsidR="00F000ED" w:rsidRDefault="00F000ED" w:rsidP="00E31C8F">
            <w:pPr>
              <w:rPr>
                <w:rFonts w:ascii="Arial" w:hAnsi="Arial" w:cs="Arial"/>
                <w:sz w:val="20"/>
                <w:szCs w:val="20"/>
              </w:rPr>
            </w:pPr>
            <w:r>
              <w:rPr>
                <w:rFonts w:ascii="Arial" w:hAnsi="Arial" w:cs="Arial"/>
                <w:sz w:val="20"/>
                <w:szCs w:val="20"/>
              </w:rPr>
              <w:t>Modify preprocessing program to evaluate change logs of open orders.   If order was created outside the past 7 days and credit hold was released within the past 7 days, include the materials in rescheduling</w:t>
            </w:r>
          </w:p>
        </w:tc>
      </w:tr>
      <w:tr w:rsidR="00F000ED" w:rsidTr="00F000ED">
        <w:tc>
          <w:tcPr>
            <w:tcW w:w="450" w:type="dxa"/>
          </w:tcPr>
          <w:p w:rsidR="00F000ED" w:rsidRDefault="00F000ED" w:rsidP="00E31C8F">
            <w:pPr>
              <w:rPr>
                <w:rFonts w:ascii="Arial" w:hAnsi="Arial" w:cs="Arial"/>
                <w:sz w:val="20"/>
                <w:szCs w:val="20"/>
              </w:rPr>
            </w:pPr>
            <w:r>
              <w:rPr>
                <w:rFonts w:ascii="Arial" w:hAnsi="Arial" w:cs="Arial"/>
                <w:sz w:val="20"/>
                <w:szCs w:val="20"/>
              </w:rPr>
              <w:t>3</w:t>
            </w:r>
          </w:p>
        </w:tc>
        <w:tc>
          <w:tcPr>
            <w:tcW w:w="6030" w:type="dxa"/>
          </w:tcPr>
          <w:p w:rsidR="00F000ED" w:rsidRDefault="00F000ED" w:rsidP="00E31C8F">
            <w:pPr>
              <w:rPr>
                <w:rFonts w:ascii="Arial" w:hAnsi="Arial" w:cs="Arial"/>
                <w:sz w:val="20"/>
                <w:szCs w:val="20"/>
              </w:rPr>
            </w:pPr>
            <w:r>
              <w:rPr>
                <w:rFonts w:ascii="Arial" w:hAnsi="Arial" w:cs="Arial"/>
                <w:sz w:val="20"/>
                <w:szCs w:val="20"/>
              </w:rPr>
              <w:t xml:space="preserve">Dates are not moved if an order’s confirmed date is outside of total replenishment </w:t>
            </w:r>
            <w:proofErr w:type="spellStart"/>
            <w:r>
              <w:rPr>
                <w:rFonts w:ascii="Arial" w:hAnsi="Arial" w:cs="Arial"/>
                <w:sz w:val="20"/>
                <w:szCs w:val="20"/>
              </w:rPr>
              <w:t>leadtime</w:t>
            </w:r>
            <w:proofErr w:type="spellEnd"/>
            <w:r w:rsidR="00BF543F">
              <w:rPr>
                <w:rFonts w:ascii="Arial" w:hAnsi="Arial" w:cs="Arial"/>
                <w:sz w:val="20"/>
                <w:szCs w:val="20"/>
              </w:rPr>
              <w:t xml:space="preserve"> (TRL)</w:t>
            </w:r>
            <w:r>
              <w:rPr>
                <w:rFonts w:ascii="Arial" w:hAnsi="Arial" w:cs="Arial"/>
                <w:sz w:val="20"/>
                <w:szCs w:val="20"/>
              </w:rPr>
              <w:t>.  Subsequent rescheduling runs (</w:t>
            </w:r>
            <w:r w:rsidR="00BF543F">
              <w:rPr>
                <w:rFonts w:ascii="Arial" w:hAnsi="Arial" w:cs="Arial"/>
                <w:sz w:val="20"/>
                <w:szCs w:val="20"/>
              </w:rPr>
              <w:t xml:space="preserve">even </w:t>
            </w:r>
            <w:r>
              <w:rPr>
                <w:rFonts w:ascii="Arial" w:hAnsi="Arial" w:cs="Arial"/>
                <w:sz w:val="20"/>
                <w:szCs w:val="20"/>
              </w:rPr>
              <w:t>once the date is within the TRL) will not move the dates if the PO was modified outside the past 7 days</w:t>
            </w:r>
          </w:p>
        </w:tc>
        <w:tc>
          <w:tcPr>
            <w:tcW w:w="6588" w:type="dxa"/>
          </w:tcPr>
          <w:p w:rsidR="00F000ED" w:rsidRDefault="00F000ED" w:rsidP="00F000ED">
            <w:pPr>
              <w:rPr>
                <w:rFonts w:ascii="Arial" w:hAnsi="Arial" w:cs="Arial"/>
                <w:sz w:val="20"/>
                <w:szCs w:val="20"/>
              </w:rPr>
            </w:pPr>
            <w:r>
              <w:rPr>
                <w:rFonts w:ascii="Arial" w:hAnsi="Arial" w:cs="Arial"/>
                <w:sz w:val="20"/>
                <w:szCs w:val="20"/>
              </w:rPr>
              <w:t>Modify the preprocessing program to evaluate the confirmed delivery dates on open sales orders against the threshold of TRL for each material.   If a sales order</w:t>
            </w:r>
            <w:r w:rsidR="00BF543F">
              <w:rPr>
                <w:rFonts w:ascii="Arial" w:hAnsi="Arial" w:cs="Arial"/>
                <w:sz w:val="20"/>
                <w:szCs w:val="20"/>
              </w:rPr>
              <w:t xml:space="preserve"> item</w:t>
            </w:r>
            <w:r>
              <w:rPr>
                <w:rFonts w:ascii="Arial" w:hAnsi="Arial" w:cs="Arial"/>
                <w:sz w:val="20"/>
                <w:szCs w:val="20"/>
              </w:rPr>
              <w:t xml:space="preserve"> has crossed the threshold of</w:t>
            </w:r>
            <w:r w:rsidR="00BF543F">
              <w:rPr>
                <w:rFonts w:ascii="Arial" w:hAnsi="Arial" w:cs="Arial"/>
                <w:sz w:val="20"/>
                <w:szCs w:val="20"/>
              </w:rPr>
              <w:t xml:space="preserve"> the material’s</w:t>
            </w:r>
            <w:r>
              <w:rPr>
                <w:rFonts w:ascii="Arial" w:hAnsi="Arial" w:cs="Arial"/>
                <w:sz w:val="20"/>
                <w:szCs w:val="20"/>
              </w:rPr>
              <w:t xml:space="preserve"> TRL within the past 7 days, </w:t>
            </w:r>
            <w:r w:rsidR="00BF543F">
              <w:rPr>
                <w:rFonts w:ascii="Arial" w:hAnsi="Arial" w:cs="Arial"/>
                <w:sz w:val="20"/>
                <w:szCs w:val="20"/>
              </w:rPr>
              <w:t>include the material</w:t>
            </w:r>
            <w:r>
              <w:rPr>
                <w:rFonts w:ascii="Arial" w:hAnsi="Arial" w:cs="Arial"/>
                <w:sz w:val="20"/>
                <w:szCs w:val="20"/>
              </w:rPr>
              <w:t xml:space="preserve"> in rescheduling </w:t>
            </w:r>
          </w:p>
        </w:tc>
      </w:tr>
      <w:tr w:rsidR="00F000ED" w:rsidTr="00F000ED">
        <w:tc>
          <w:tcPr>
            <w:tcW w:w="450" w:type="dxa"/>
          </w:tcPr>
          <w:p w:rsidR="00F000ED" w:rsidRDefault="00F000ED" w:rsidP="00E31C8F">
            <w:pPr>
              <w:rPr>
                <w:rFonts w:ascii="Arial" w:hAnsi="Arial" w:cs="Arial"/>
                <w:sz w:val="20"/>
                <w:szCs w:val="20"/>
              </w:rPr>
            </w:pPr>
            <w:r>
              <w:rPr>
                <w:rFonts w:ascii="Arial" w:hAnsi="Arial" w:cs="Arial"/>
                <w:sz w:val="20"/>
                <w:szCs w:val="20"/>
              </w:rPr>
              <w:t>4</w:t>
            </w:r>
          </w:p>
        </w:tc>
        <w:tc>
          <w:tcPr>
            <w:tcW w:w="6030" w:type="dxa"/>
          </w:tcPr>
          <w:p w:rsidR="00F000ED" w:rsidRDefault="00F000ED" w:rsidP="00E31C8F">
            <w:pPr>
              <w:rPr>
                <w:rFonts w:ascii="Arial" w:hAnsi="Arial" w:cs="Arial"/>
                <w:sz w:val="20"/>
                <w:szCs w:val="20"/>
              </w:rPr>
            </w:pPr>
            <w:r>
              <w:rPr>
                <w:rFonts w:ascii="Arial" w:hAnsi="Arial" w:cs="Arial"/>
                <w:sz w:val="20"/>
                <w:szCs w:val="20"/>
              </w:rPr>
              <w:t>Overall batch job performance</w:t>
            </w:r>
          </w:p>
        </w:tc>
        <w:tc>
          <w:tcPr>
            <w:tcW w:w="6588" w:type="dxa"/>
          </w:tcPr>
          <w:p w:rsidR="00F000ED" w:rsidRDefault="00F000ED" w:rsidP="00E31C8F">
            <w:pPr>
              <w:rPr>
                <w:rFonts w:ascii="Arial" w:hAnsi="Arial" w:cs="Arial"/>
                <w:sz w:val="20"/>
                <w:szCs w:val="20"/>
              </w:rPr>
            </w:pPr>
            <w:r>
              <w:rPr>
                <w:rFonts w:ascii="Arial" w:hAnsi="Arial" w:cs="Arial"/>
                <w:sz w:val="20"/>
                <w:szCs w:val="20"/>
              </w:rPr>
              <w:t>Use parallel server group to balance load</w:t>
            </w:r>
          </w:p>
        </w:tc>
      </w:tr>
    </w:tbl>
    <w:p w:rsidR="00303357" w:rsidRDefault="00303357" w:rsidP="00F000ED">
      <w:pPr>
        <w:spacing w:after="0" w:line="240" w:lineRule="auto"/>
        <w:rPr>
          <w:rFonts w:ascii="Arial" w:hAnsi="Arial" w:cs="Arial"/>
          <w:sz w:val="20"/>
          <w:szCs w:val="20"/>
        </w:rPr>
      </w:pPr>
      <w:bookmarkStart w:id="0" w:name="_GoBack"/>
      <w:bookmarkEnd w:id="0"/>
    </w:p>
    <w:p w:rsidR="007D25C4" w:rsidRDefault="007D25C4" w:rsidP="00F000ED">
      <w:pPr>
        <w:spacing w:after="0" w:line="240" w:lineRule="auto"/>
        <w:rPr>
          <w:rFonts w:ascii="Arial" w:hAnsi="Arial" w:cs="Arial"/>
          <w:b/>
          <w:i/>
          <w:sz w:val="20"/>
          <w:szCs w:val="20"/>
        </w:rPr>
      </w:pPr>
      <w:r w:rsidRPr="007D25C4">
        <w:rPr>
          <w:rFonts w:ascii="Arial" w:hAnsi="Arial" w:cs="Arial"/>
          <w:b/>
          <w:i/>
          <w:sz w:val="20"/>
          <w:szCs w:val="20"/>
        </w:rPr>
        <w:t>Notes</w:t>
      </w:r>
      <w:r>
        <w:rPr>
          <w:rFonts w:ascii="Arial" w:hAnsi="Arial" w:cs="Arial"/>
          <w:b/>
          <w:i/>
          <w:sz w:val="20"/>
          <w:szCs w:val="20"/>
        </w:rPr>
        <w:t>:</w:t>
      </w:r>
    </w:p>
    <w:p w:rsidR="007D25C4" w:rsidRDefault="007D25C4" w:rsidP="007D25C4">
      <w:pPr>
        <w:spacing w:after="0" w:line="240" w:lineRule="auto"/>
        <w:rPr>
          <w:rFonts w:ascii="Arial" w:hAnsi="Arial" w:cs="Arial"/>
          <w:b/>
          <w:i/>
          <w:sz w:val="20"/>
          <w:szCs w:val="20"/>
        </w:rPr>
      </w:pPr>
    </w:p>
    <w:p w:rsidR="007D25C4" w:rsidRDefault="007D25C4" w:rsidP="007D25C4">
      <w:pPr>
        <w:pStyle w:val="ListParagraph"/>
        <w:numPr>
          <w:ilvl w:val="0"/>
          <w:numId w:val="5"/>
        </w:numPr>
        <w:spacing w:after="0" w:line="240" w:lineRule="auto"/>
        <w:rPr>
          <w:rFonts w:ascii="Arial" w:hAnsi="Arial" w:cs="Arial"/>
          <w:i/>
          <w:sz w:val="20"/>
          <w:szCs w:val="20"/>
        </w:rPr>
      </w:pPr>
      <w:r>
        <w:rPr>
          <w:rFonts w:ascii="Arial" w:hAnsi="Arial" w:cs="Arial"/>
          <w:i/>
          <w:sz w:val="20"/>
          <w:szCs w:val="20"/>
        </w:rPr>
        <w:t>The immediate change that could be done to overcome few issues is by increasing the look back period from 7 to 14 days.</w:t>
      </w:r>
    </w:p>
    <w:p w:rsidR="007D25C4" w:rsidRDefault="007D25C4" w:rsidP="007D25C4">
      <w:pPr>
        <w:pStyle w:val="ListParagraph"/>
        <w:numPr>
          <w:ilvl w:val="0"/>
          <w:numId w:val="5"/>
        </w:numPr>
        <w:spacing w:after="0" w:line="240" w:lineRule="auto"/>
        <w:rPr>
          <w:rFonts w:ascii="Arial" w:hAnsi="Arial" w:cs="Arial"/>
          <w:i/>
          <w:sz w:val="20"/>
          <w:szCs w:val="20"/>
        </w:rPr>
      </w:pPr>
      <w:r>
        <w:rPr>
          <w:rFonts w:ascii="Arial" w:hAnsi="Arial" w:cs="Arial"/>
          <w:i/>
          <w:sz w:val="20"/>
          <w:szCs w:val="20"/>
        </w:rPr>
        <w:t xml:space="preserve">Open SO materials (excluding the materials from changed PO dates) for a given period could be fed </w:t>
      </w:r>
      <w:r w:rsidR="00BB2365">
        <w:rPr>
          <w:rFonts w:ascii="Arial" w:hAnsi="Arial" w:cs="Arial"/>
          <w:i/>
          <w:sz w:val="20"/>
          <w:szCs w:val="20"/>
        </w:rPr>
        <w:t>to the rescheduling variants.</w:t>
      </w:r>
    </w:p>
    <w:p w:rsidR="007D25C4" w:rsidRDefault="007D25C4" w:rsidP="007D25C4">
      <w:pPr>
        <w:spacing w:after="0" w:line="240" w:lineRule="auto"/>
        <w:rPr>
          <w:rFonts w:ascii="Arial" w:hAnsi="Arial" w:cs="Arial"/>
          <w:i/>
          <w:sz w:val="20"/>
          <w:szCs w:val="20"/>
        </w:rPr>
      </w:pPr>
    </w:p>
    <w:p w:rsidR="007D25C4" w:rsidRDefault="007D25C4" w:rsidP="007D25C4">
      <w:pPr>
        <w:spacing w:after="0" w:line="240" w:lineRule="auto"/>
        <w:rPr>
          <w:rFonts w:ascii="Arial" w:hAnsi="Arial" w:cs="Arial"/>
          <w:b/>
          <w:i/>
          <w:sz w:val="20"/>
          <w:szCs w:val="20"/>
        </w:rPr>
      </w:pPr>
      <w:r w:rsidRPr="007D25C4">
        <w:rPr>
          <w:rFonts w:ascii="Arial" w:hAnsi="Arial" w:cs="Arial"/>
          <w:b/>
          <w:i/>
          <w:sz w:val="20"/>
          <w:szCs w:val="20"/>
        </w:rPr>
        <w:t>Comments:</w:t>
      </w:r>
    </w:p>
    <w:p w:rsidR="007D25C4" w:rsidRDefault="007D25C4" w:rsidP="007D25C4">
      <w:pPr>
        <w:spacing w:after="0" w:line="240" w:lineRule="auto"/>
        <w:rPr>
          <w:rFonts w:ascii="Arial" w:hAnsi="Arial" w:cs="Arial"/>
          <w:b/>
          <w:i/>
          <w:sz w:val="20"/>
          <w:szCs w:val="20"/>
        </w:rPr>
      </w:pPr>
    </w:p>
    <w:p w:rsidR="007D25C4" w:rsidRDefault="007D25C4" w:rsidP="007D25C4">
      <w:pPr>
        <w:pStyle w:val="ListParagraph"/>
        <w:numPr>
          <w:ilvl w:val="0"/>
          <w:numId w:val="6"/>
        </w:numPr>
        <w:spacing w:after="0" w:line="240" w:lineRule="auto"/>
        <w:rPr>
          <w:rFonts w:ascii="Arial" w:hAnsi="Arial" w:cs="Arial"/>
          <w:i/>
          <w:sz w:val="20"/>
          <w:szCs w:val="20"/>
        </w:rPr>
      </w:pPr>
      <w:r>
        <w:rPr>
          <w:rFonts w:ascii="Arial" w:hAnsi="Arial" w:cs="Arial"/>
          <w:i/>
          <w:sz w:val="20"/>
          <w:szCs w:val="20"/>
        </w:rPr>
        <w:t xml:space="preserve">Points 2&amp;3 above could have impact on performance of the overall job duration. The actual performance post changes could only be evaluated in PRD environment as DEV or QUA testing could only provide feelers. </w:t>
      </w:r>
    </w:p>
    <w:p w:rsidR="00706FC6" w:rsidRDefault="00706FC6" w:rsidP="007D25C4">
      <w:pPr>
        <w:pStyle w:val="ListParagraph"/>
        <w:numPr>
          <w:ilvl w:val="0"/>
          <w:numId w:val="6"/>
        </w:numPr>
        <w:spacing w:after="0" w:line="240" w:lineRule="auto"/>
        <w:rPr>
          <w:rFonts w:ascii="Arial" w:hAnsi="Arial" w:cs="Arial"/>
          <w:i/>
          <w:sz w:val="20"/>
          <w:szCs w:val="20"/>
        </w:rPr>
      </w:pPr>
      <w:r>
        <w:rPr>
          <w:rFonts w:ascii="Arial" w:hAnsi="Arial" w:cs="Arial"/>
          <w:i/>
          <w:sz w:val="20"/>
          <w:szCs w:val="20"/>
        </w:rPr>
        <w:t xml:space="preserve">Usage of parallel servers is being evaluated </w:t>
      </w:r>
      <w:proofErr w:type="gramStart"/>
      <w:r>
        <w:rPr>
          <w:rFonts w:ascii="Arial" w:hAnsi="Arial" w:cs="Arial"/>
          <w:i/>
          <w:sz w:val="20"/>
          <w:szCs w:val="20"/>
        </w:rPr>
        <w:t>in  QUA</w:t>
      </w:r>
      <w:proofErr w:type="gramEnd"/>
      <w:r>
        <w:rPr>
          <w:rFonts w:ascii="Arial" w:hAnsi="Arial" w:cs="Arial"/>
          <w:i/>
          <w:sz w:val="20"/>
          <w:szCs w:val="20"/>
        </w:rPr>
        <w:t>.</w:t>
      </w:r>
    </w:p>
    <w:sectPr w:rsidR="00706FC6" w:rsidSect="00F000ED">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2D" w:rsidRDefault="0046062D" w:rsidP="00F000ED">
      <w:pPr>
        <w:spacing w:after="0" w:line="240" w:lineRule="auto"/>
      </w:pPr>
      <w:r>
        <w:separator/>
      </w:r>
    </w:p>
  </w:endnote>
  <w:endnote w:type="continuationSeparator" w:id="0">
    <w:p w:rsidR="0046062D" w:rsidRDefault="0046062D" w:rsidP="00F00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2D" w:rsidRDefault="0046062D" w:rsidP="00F000ED">
      <w:pPr>
        <w:spacing w:after="0" w:line="240" w:lineRule="auto"/>
      </w:pPr>
      <w:r>
        <w:separator/>
      </w:r>
    </w:p>
  </w:footnote>
  <w:footnote w:type="continuationSeparator" w:id="0">
    <w:p w:rsidR="0046062D" w:rsidRDefault="0046062D" w:rsidP="00F00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0ED" w:rsidRDefault="00F000ED">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11178"/>
    </w:tblGrid>
    <w:tr w:rsidR="00F000ED" w:rsidTr="00BF543F">
      <w:tc>
        <w:tcPr>
          <w:tcW w:w="1998" w:type="dxa"/>
        </w:tcPr>
        <w:p w:rsidR="00F000ED" w:rsidRDefault="00F000ED">
          <w:pPr>
            <w:pStyle w:val="Header"/>
          </w:pPr>
          <w:r>
            <w:rPr>
              <w:noProof/>
              <w:lang w:val="en-IN" w:eastAsia="ja-JP"/>
            </w:rPr>
            <w:drawing>
              <wp:inline distT="0" distB="0" distL="0" distR="0">
                <wp:extent cx="1104762" cy="5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04762" cy="542857"/>
                        </a:xfrm>
                        <a:prstGeom prst="rect">
                          <a:avLst/>
                        </a:prstGeom>
                      </pic:spPr>
                    </pic:pic>
                  </a:graphicData>
                </a:graphic>
              </wp:inline>
            </w:drawing>
          </w:r>
        </w:p>
      </w:tc>
      <w:tc>
        <w:tcPr>
          <w:tcW w:w="11178" w:type="dxa"/>
        </w:tcPr>
        <w:p w:rsidR="00F000ED" w:rsidRDefault="00F000ED">
          <w:pPr>
            <w:pStyle w:val="Header"/>
          </w:pPr>
        </w:p>
        <w:p w:rsidR="00BF543F" w:rsidRPr="00BF543F" w:rsidRDefault="00BF543F" w:rsidP="00BF543F">
          <w:pPr>
            <w:pStyle w:val="Header"/>
            <w:rPr>
              <w:rFonts w:ascii="Arial" w:hAnsi="Arial" w:cs="Arial"/>
              <w:b/>
              <w:sz w:val="24"/>
              <w:szCs w:val="24"/>
            </w:rPr>
          </w:pPr>
          <w:r w:rsidRPr="00BF543F">
            <w:rPr>
              <w:rFonts w:ascii="Arial" w:hAnsi="Arial" w:cs="Arial"/>
              <w:b/>
              <w:sz w:val="24"/>
              <w:szCs w:val="24"/>
            </w:rPr>
            <w:t>Rescheduling Enhancements</w:t>
          </w:r>
        </w:p>
      </w:tc>
    </w:tr>
  </w:tbl>
  <w:p w:rsidR="00F000ED" w:rsidRDefault="00F000ED">
    <w:pPr>
      <w:pStyle w:val="Header"/>
    </w:pPr>
  </w:p>
  <w:p w:rsidR="00F000ED" w:rsidRDefault="00F00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98B"/>
    <w:multiLevelType w:val="hybridMultilevel"/>
    <w:tmpl w:val="C3DECD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76F330A"/>
    <w:multiLevelType w:val="hybridMultilevel"/>
    <w:tmpl w:val="815AD442"/>
    <w:lvl w:ilvl="0" w:tplc="0E983F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7E4212"/>
    <w:multiLevelType w:val="hybridMultilevel"/>
    <w:tmpl w:val="43C8BD6E"/>
    <w:lvl w:ilvl="0" w:tplc="A12A79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FF636BE"/>
    <w:multiLevelType w:val="hybridMultilevel"/>
    <w:tmpl w:val="19900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6BB3AC3"/>
    <w:multiLevelType w:val="hybridMultilevel"/>
    <w:tmpl w:val="B64E68EA"/>
    <w:lvl w:ilvl="0" w:tplc="C0BED7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C3123E"/>
    <w:multiLevelType w:val="hybridMultilevel"/>
    <w:tmpl w:val="AC245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1C8F"/>
    <w:rsid w:val="00303357"/>
    <w:rsid w:val="0046062D"/>
    <w:rsid w:val="00677DE8"/>
    <w:rsid w:val="00706FC6"/>
    <w:rsid w:val="00755E02"/>
    <w:rsid w:val="007D25C4"/>
    <w:rsid w:val="00AE58BF"/>
    <w:rsid w:val="00BB2365"/>
    <w:rsid w:val="00BF543F"/>
    <w:rsid w:val="00D91471"/>
    <w:rsid w:val="00E31C8F"/>
    <w:rsid w:val="00F000ED"/>
  </w:rsids>
  <m:mathPr>
    <m:mathFont m:val="Cambria Math"/>
    <m:brkBin m:val="before"/>
    <m:brkBinSub m:val="--"/>
    <m:smallFrac m:val="off"/>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C8F"/>
    <w:pPr>
      <w:ind w:left="720"/>
      <w:contextualSpacing/>
    </w:pPr>
  </w:style>
  <w:style w:type="table" w:styleId="TableGrid">
    <w:name w:val="Table Grid"/>
    <w:basedOn w:val="TableNormal"/>
    <w:uiPriority w:val="59"/>
    <w:rsid w:val="00F00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0ED"/>
  </w:style>
  <w:style w:type="paragraph" w:styleId="Footer">
    <w:name w:val="footer"/>
    <w:basedOn w:val="Normal"/>
    <w:link w:val="FooterChar"/>
    <w:uiPriority w:val="99"/>
    <w:unhideWhenUsed/>
    <w:rsid w:val="00F0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0ED"/>
  </w:style>
  <w:style w:type="paragraph" w:styleId="BalloonText">
    <w:name w:val="Balloon Text"/>
    <w:basedOn w:val="Normal"/>
    <w:link w:val="BalloonTextChar"/>
    <w:uiPriority w:val="99"/>
    <w:semiHidden/>
    <w:unhideWhenUsed/>
    <w:rsid w:val="00F00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C8F"/>
    <w:pPr>
      <w:ind w:left="720"/>
      <w:contextualSpacing/>
    </w:pPr>
  </w:style>
  <w:style w:type="table" w:styleId="TableGrid">
    <w:name w:val="Table Grid"/>
    <w:basedOn w:val="TableNormal"/>
    <w:uiPriority w:val="59"/>
    <w:rsid w:val="00F00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0ED"/>
  </w:style>
  <w:style w:type="paragraph" w:styleId="Footer">
    <w:name w:val="footer"/>
    <w:basedOn w:val="Normal"/>
    <w:link w:val="FooterChar"/>
    <w:uiPriority w:val="99"/>
    <w:unhideWhenUsed/>
    <w:rsid w:val="00F0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0ED"/>
  </w:style>
  <w:style w:type="paragraph" w:styleId="BalloonText">
    <w:name w:val="Balloon Text"/>
    <w:basedOn w:val="Normal"/>
    <w:link w:val="BalloonTextChar"/>
    <w:uiPriority w:val="99"/>
    <w:semiHidden/>
    <w:unhideWhenUsed/>
    <w:rsid w:val="00F00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Brennan</dc:creator>
  <cp:lastModifiedBy>Surya Prakash Basa</cp:lastModifiedBy>
  <cp:revision>5</cp:revision>
  <dcterms:created xsi:type="dcterms:W3CDTF">2016-01-25T10:03:00Z</dcterms:created>
  <dcterms:modified xsi:type="dcterms:W3CDTF">2016-01-25T11:55:00Z</dcterms:modified>
</cp:coreProperties>
</file>