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8E" w:rsidRDefault="007640C7">
      <w:pPr>
        <w:rPr>
          <w:b/>
        </w:rPr>
      </w:pPr>
      <w:r>
        <w:rPr>
          <w:b/>
        </w:rPr>
        <w:t>Business Requirement</w:t>
      </w:r>
    </w:p>
    <w:p w:rsidR="0068771F" w:rsidRDefault="0068771F">
      <w:r>
        <w:t xml:space="preserve">The </w:t>
      </w:r>
      <w:r w:rsidR="000C449D">
        <w:t>Japan</w:t>
      </w:r>
      <w:r>
        <w:t xml:space="preserve"> POS system will provide information in certain format and a customized program should be developed to read this information and create </w:t>
      </w:r>
      <w:r w:rsidR="000C449D">
        <w:t>payment transactions based on the data extract from POS system.</w:t>
      </w:r>
    </w:p>
    <w:p w:rsidR="007640C7" w:rsidRDefault="007640C7">
      <w:pPr>
        <w:rPr>
          <w:b/>
        </w:rPr>
      </w:pPr>
      <w:r>
        <w:rPr>
          <w:b/>
        </w:rPr>
        <w:t>Assumptions</w:t>
      </w:r>
    </w:p>
    <w:p w:rsidR="00FD5AAE" w:rsidRDefault="00AC5B3E">
      <w:r>
        <w:t>In order for this process to work, the following assumptions have been made:</w:t>
      </w:r>
    </w:p>
    <w:p w:rsidR="00D41A2B" w:rsidRDefault="00326658" w:rsidP="00860D2E">
      <w:pPr>
        <w:pStyle w:val="ListParagraph"/>
        <w:numPr>
          <w:ilvl w:val="0"/>
          <w:numId w:val="5"/>
        </w:numPr>
      </w:pPr>
      <w:r>
        <w:t xml:space="preserve">The Customer account number is determined based on the first </w:t>
      </w:r>
      <w:r w:rsidR="001C6401">
        <w:t>4</w:t>
      </w:r>
      <w:r>
        <w:t xml:space="preserve"> characters (store ID) of the SIT file. Mapping of the store ID - Customer number will be maintained in the customized table</w:t>
      </w:r>
      <w:r w:rsidR="00CA6486">
        <w:t xml:space="preserve"> </w:t>
      </w:r>
      <w:r w:rsidR="00AC05FD">
        <w:t>2</w:t>
      </w:r>
    </w:p>
    <w:p w:rsidR="00326658" w:rsidRDefault="00326658" w:rsidP="00860D2E">
      <w:pPr>
        <w:pStyle w:val="ListParagraph"/>
        <w:numPr>
          <w:ilvl w:val="0"/>
          <w:numId w:val="5"/>
        </w:numPr>
      </w:pPr>
      <w:r>
        <w:t xml:space="preserve">The </w:t>
      </w:r>
      <w:r w:rsidR="00AC05FD">
        <w:t xml:space="preserve">cash </w:t>
      </w:r>
      <w:r>
        <w:t xml:space="preserve">GL account </w:t>
      </w:r>
      <w:r w:rsidR="00AC05FD">
        <w:t xml:space="preserve">or Bank account </w:t>
      </w:r>
      <w:r>
        <w:t>will be determined by the tender type. GL-Tender type mapping will be maintained in the customized table</w:t>
      </w:r>
      <w:r w:rsidR="00CA6486">
        <w:t xml:space="preserve"> </w:t>
      </w:r>
      <w:r w:rsidR="00AC05FD">
        <w:t>1</w:t>
      </w:r>
    </w:p>
    <w:p w:rsidR="00CA6486" w:rsidRPr="00200675" w:rsidRDefault="00200675" w:rsidP="00860D2E">
      <w:pPr>
        <w:pStyle w:val="ListParagraph"/>
        <w:numPr>
          <w:ilvl w:val="0"/>
          <w:numId w:val="5"/>
        </w:numPr>
      </w:pPr>
      <w:r w:rsidRPr="00200675">
        <w:t>Upload file has/has no header</w:t>
      </w:r>
    </w:p>
    <w:p w:rsidR="007640C7" w:rsidRDefault="007640C7">
      <w:pPr>
        <w:rPr>
          <w:b/>
        </w:rPr>
      </w:pPr>
      <w:r>
        <w:rPr>
          <w:b/>
        </w:rPr>
        <w:t>Solution</w:t>
      </w:r>
    </w:p>
    <w:p w:rsidR="00CA6486" w:rsidRPr="00DA4530" w:rsidRDefault="002B5E7B">
      <w:r>
        <w:t>A customize SAP program is needed in order to obtain the necessary information from the upload file</w:t>
      </w:r>
      <w:r w:rsidR="00C81174">
        <w:t>s</w:t>
      </w:r>
      <w:r>
        <w:t xml:space="preserve"> and create </w:t>
      </w:r>
      <w:r w:rsidR="00CA6486" w:rsidRPr="00DA4530">
        <w:t>payment documents</w:t>
      </w:r>
      <w:r w:rsidRPr="00DA4530">
        <w:t xml:space="preserve"> in SAP</w:t>
      </w:r>
      <w:r w:rsidR="00E37FED" w:rsidRPr="00DA4530">
        <w:t>.</w:t>
      </w:r>
      <w:r w:rsidR="00867AE8" w:rsidRPr="00DA4530">
        <w:t xml:space="preserve">  </w:t>
      </w:r>
    </w:p>
    <w:p w:rsidR="008E20E1" w:rsidRPr="00DA4530" w:rsidRDefault="00FA44BD" w:rsidP="008E20E1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DA4530">
        <w:rPr>
          <w:sz w:val="20"/>
          <w:szCs w:val="20"/>
        </w:rPr>
        <w:t>Upload file</w:t>
      </w:r>
    </w:p>
    <w:p w:rsidR="00571487" w:rsidRDefault="00FA44BD" w:rsidP="00EF0760">
      <w:pPr>
        <w:ind w:firstLine="720"/>
      </w:pPr>
      <w:r>
        <w:t>The upload file is as attached:</w:t>
      </w:r>
    </w:p>
    <w:p w:rsidR="00FA44BD" w:rsidRDefault="00261120" w:rsidP="00EF0760">
      <w:pPr>
        <w:ind w:firstLine="720"/>
      </w:pPr>
      <w: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50.25pt" o:ole="">
            <v:imagedata r:id="rId7" o:title=""/>
          </v:shape>
          <o:OLEObject Type="Embed" ProgID="Package" ShapeID="_x0000_i1025" DrawAspect="Icon" ObjectID="_1475075924" r:id="rId8"/>
        </w:object>
      </w:r>
    </w:p>
    <w:p w:rsidR="00AC05FD" w:rsidRDefault="00AC05FD" w:rsidP="007B2B02">
      <w:pPr>
        <w:pStyle w:val="ListParagraph"/>
        <w:numPr>
          <w:ilvl w:val="0"/>
          <w:numId w:val="9"/>
        </w:numPr>
      </w:pPr>
      <w:r>
        <w:t>Preprocessing is needed</w:t>
      </w:r>
      <w:r w:rsidR="00DA4530">
        <w:t>. In both scenarios, document type should be DZ.</w:t>
      </w:r>
    </w:p>
    <w:p w:rsidR="00DA4530" w:rsidRDefault="00AC05FD" w:rsidP="00DA4530">
      <w:pPr>
        <w:pStyle w:val="ListParagraph"/>
        <w:numPr>
          <w:ilvl w:val="0"/>
          <w:numId w:val="14"/>
        </w:numPr>
      </w:pPr>
      <w:r>
        <w:t xml:space="preserve">If the Subtotal of each ID is &gt;= 0, the document creation program should be based </w:t>
      </w:r>
      <w:proofErr w:type="gramStart"/>
      <w:r>
        <w:t xml:space="preserve">on  </w:t>
      </w:r>
      <w:proofErr w:type="spellStart"/>
      <w:r>
        <w:t>tcode</w:t>
      </w:r>
      <w:proofErr w:type="spellEnd"/>
      <w:proofErr w:type="gramEnd"/>
      <w:r>
        <w:t xml:space="preserve"> F-28</w:t>
      </w:r>
      <w:r w:rsidR="00DA4530">
        <w:t>.</w:t>
      </w:r>
    </w:p>
    <w:p w:rsidR="00AC05FD" w:rsidRDefault="00AC05FD" w:rsidP="00DA4530">
      <w:pPr>
        <w:pStyle w:val="ListParagraph"/>
        <w:numPr>
          <w:ilvl w:val="0"/>
          <w:numId w:val="14"/>
        </w:numPr>
      </w:pPr>
      <w:r>
        <w:t xml:space="preserve">If the Subtotal of each ID is &lt; 0, the document creation program should be based </w:t>
      </w:r>
      <w:proofErr w:type="gramStart"/>
      <w:r>
        <w:t xml:space="preserve">on  </w:t>
      </w:r>
      <w:proofErr w:type="spellStart"/>
      <w:r>
        <w:t>tcode</w:t>
      </w:r>
      <w:proofErr w:type="spellEnd"/>
      <w:proofErr w:type="gramEnd"/>
      <w:r>
        <w:t xml:space="preserve"> F-53.</w:t>
      </w:r>
    </w:p>
    <w:p w:rsidR="00A651D3" w:rsidRDefault="00A651D3" w:rsidP="00A651D3">
      <w:pPr>
        <w:ind w:left="720"/>
      </w:pPr>
      <w:r>
        <w:t>Hint, F-28 and F-53 are very similar with small differences. In F-53, some default fields need to be overwritten by the program, such as Document type and Account type.</w:t>
      </w:r>
    </w:p>
    <w:p w:rsidR="00DA4530" w:rsidRDefault="00DA4530" w:rsidP="00DA4530"/>
    <w:p w:rsidR="00DA4530" w:rsidRDefault="007B2B02" w:rsidP="00DA4530">
      <w:pPr>
        <w:pStyle w:val="ListParagraph"/>
        <w:numPr>
          <w:ilvl w:val="0"/>
          <w:numId w:val="9"/>
        </w:numPr>
      </w:pPr>
      <w:r>
        <w:t>Use F-28 to create the payment document</w:t>
      </w:r>
      <w:r w:rsidR="009B34BD">
        <w:t xml:space="preserve"> </w:t>
      </w:r>
      <w:r w:rsidR="009B34BD" w:rsidRPr="009B34BD">
        <w:rPr>
          <w:u w:val="single"/>
        </w:rPr>
        <w:t>if the subtotal of item is positive</w:t>
      </w:r>
      <w:r w:rsidR="00DA4530">
        <w:t>, fields should be entered as</w:t>
      </w:r>
      <w:r w:rsidR="009B34BD">
        <w:t xml:space="preserve"> below</w:t>
      </w:r>
      <w:r w:rsidR="00DA4530">
        <w:t>:</w:t>
      </w:r>
    </w:p>
    <w:p w:rsidR="00DA4530" w:rsidRPr="00DF7BD6" w:rsidRDefault="00DA4530" w:rsidP="00DA4530">
      <w:pPr>
        <w:pStyle w:val="ListParagraph"/>
        <w:numPr>
          <w:ilvl w:val="0"/>
          <w:numId w:val="12"/>
        </w:numPr>
      </w:pPr>
      <w:r w:rsidRPr="00DF7BD6">
        <w:t>Document date: This date needs to be extract from the transaction ID, from the 5</w:t>
      </w:r>
      <w:r w:rsidRPr="00DF7BD6">
        <w:rPr>
          <w:vertAlign w:val="superscript"/>
        </w:rPr>
        <w:t>th</w:t>
      </w:r>
      <w:r w:rsidRPr="00DF7BD6">
        <w:t xml:space="preserve"> character to the 10</w:t>
      </w:r>
      <w:r w:rsidRPr="00DF7BD6">
        <w:rPr>
          <w:vertAlign w:val="superscript"/>
        </w:rPr>
        <w:t>th</w:t>
      </w:r>
      <w:r w:rsidRPr="00DF7BD6">
        <w:t xml:space="preserve"> character, formatted as YYMMDD. For example 000A</w:t>
      </w:r>
      <w:r w:rsidRPr="00DF7BD6">
        <w:rPr>
          <w:highlight w:val="yellow"/>
        </w:rPr>
        <w:t>131022</w:t>
      </w:r>
      <w:r w:rsidRPr="00DF7BD6">
        <w:t>0015121, date should be 10/22/2013.</w:t>
      </w:r>
    </w:p>
    <w:p w:rsidR="00DA4530" w:rsidRDefault="00DA4530" w:rsidP="00DA4530">
      <w:pPr>
        <w:pStyle w:val="ListParagraph"/>
        <w:numPr>
          <w:ilvl w:val="0"/>
          <w:numId w:val="12"/>
        </w:numPr>
      </w:pPr>
      <w:r>
        <w:t>Company code – hard code 0060</w:t>
      </w:r>
    </w:p>
    <w:p w:rsidR="00DA4530" w:rsidRPr="00DF7BD6" w:rsidRDefault="00DA4530" w:rsidP="00DA4530">
      <w:pPr>
        <w:pStyle w:val="ListParagraph"/>
        <w:numPr>
          <w:ilvl w:val="0"/>
          <w:numId w:val="12"/>
        </w:numPr>
        <w:rPr>
          <w:color w:val="FF0000"/>
        </w:rPr>
      </w:pPr>
      <w:r w:rsidRPr="00DF7BD6">
        <w:rPr>
          <w:color w:val="FF0000"/>
        </w:rPr>
        <w:t>Posting date – Default to today’s date (This is TBD and subject to change. We potentially may use the same date as document date extracted from transaction ID )</w:t>
      </w:r>
    </w:p>
    <w:p w:rsidR="00DA4530" w:rsidRPr="007B2B02" w:rsidRDefault="00DA4530" w:rsidP="00DA4530">
      <w:pPr>
        <w:pStyle w:val="ListParagraph"/>
        <w:numPr>
          <w:ilvl w:val="0"/>
          <w:numId w:val="12"/>
        </w:numPr>
      </w:pPr>
      <w:r w:rsidRPr="007B2B02">
        <w:t>Currency – Hard to JPY</w:t>
      </w:r>
    </w:p>
    <w:p w:rsidR="00631B77" w:rsidRDefault="00DA4530" w:rsidP="00DA4530">
      <w:pPr>
        <w:pStyle w:val="ListParagraph"/>
        <w:numPr>
          <w:ilvl w:val="0"/>
          <w:numId w:val="12"/>
        </w:numPr>
      </w:pPr>
      <w:r w:rsidRPr="007B2B02">
        <w:t xml:space="preserve">Reference </w:t>
      </w:r>
      <w:r>
        <w:t>–</w:t>
      </w:r>
      <w:r w:rsidR="00631B77">
        <w:t xml:space="preserve"> use the first 4 characters (store indicator), “-</w:t>
      </w:r>
      <w:proofErr w:type="gramStart"/>
      <w:r w:rsidR="00631B77">
        <w:t>“ and</w:t>
      </w:r>
      <w:proofErr w:type="gramEnd"/>
      <w:r w:rsidR="00631B77">
        <w:t xml:space="preserve"> the 11</w:t>
      </w:r>
      <w:r w:rsidR="00631B77" w:rsidRPr="00631B77">
        <w:rPr>
          <w:vertAlign w:val="superscript"/>
        </w:rPr>
        <w:t>th</w:t>
      </w:r>
      <w:r w:rsidR="00631B77">
        <w:t xml:space="preserve"> to the 20</w:t>
      </w:r>
      <w:r w:rsidR="00631B77" w:rsidRPr="00631B77">
        <w:rPr>
          <w:vertAlign w:val="superscript"/>
        </w:rPr>
        <w:t>th</w:t>
      </w:r>
      <w:r w:rsidR="00631B77">
        <w:t xml:space="preserve"> character </w:t>
      </w:r>
      <w:r>
        <w:t xml:space="preserve">(For example, in the first column of the SIT file, the ID is </w:t>
      </w:r>
      <w:r w:rsidRPr="00837A9A">
        <w:t>000A1310220015121</w:t>
      </w:r>
      <w:r>
        <w:t xml:space="preserve">, the program should </w:t>
      </w:r>
      <w:r w:rsidR="00631B77">
        <w:t xml:space="preserve">enter 000A-0015121 (which is  the highlighted number like this </w:t>
      </w:r>
      <w:r w:rsidR="00631B77" w:rsidRPr="00631B77">
        <w:rPr>
          <w:highlight w:val="yellow"/>
        </w:rPr>
        <w:t>000A</w:t>
      </w:r>
      <w:r w:rsidR="00631B77" w:rsidRPr="00837A9A">
        <w:t>131022</w:t>
      </w:r>
      <w:r w:rsidR="00631B77" w:rsidRPr="00631B77">
        <w:rPr>
          <w:highlight w:val="yellow"/>
        </w:rPr>
        <w:t>0015121</w:t>
      </w:r>
      <w:r w:rsidR="00631B77">
        <w:t>)  into the Reference field</w:t>
      </w:r>
      <w:r>
        <w:t xml:space="preserve">. </w:t>
      </w:r>
    </w:p>
    <w:p w:rsidR="00DA4530" w:rsidRDefault="00DA4530" w:rsidP="00DA4530">
      <w:pPr>
        <w:pStyle w:val="ListParagraph"/>
        <w:numPr>
          <w:ilvl w:val="0"/>
          <w:numId w:val="12"/>
        </w:numPr>
      </w:pPr>
      <w:r>
        <w:t>Doc. Header Text – full ID from file (this field is 20 character long even though only 17 is being used here)</w:t>
      </w:r>
    </w:p>
    <w:p w:rsidR="00DA4530" w:rsidRDefault="009B34BD" w:rsidP="00DA4530">
      <w:pPr>
        <w:pStyle w:val="ListParagraph"/>
        <w:numPr>
          <w:ilvl w:val="0"/>
          <w:numId w:val="12"/>
        </w:numPr>
      </w:pPr>
      <w:r>
        <w:t xml:space="preserve">(Bank) Account: </w:t>
      </w:r>
      <w:r w:rsidR="00DA4530">
        <w:t>Based on the customized table 1</w:t>
      </w:r>
    </w:p>
    <w:p w:rsidR="00DA4530" w:rsidRDefault="009B34BD" w:rsidP="00DA4530">
      <w:pPr>
        <w:pStyle w:val="ListParagraph"/>
        <w:numPr>
          <w:ilvl w:val="0"/>
          <w:numId w:val="12"/>
        </w:numPr>
      </w:pPr>
      <w:r>
        <w:lastRenderedPageBreak/>
        <w:t xml:space="preserve">Amount: </w:t>
      </w:r>
      <w:r w:rsidR="00DA4530">
        <w:t>Subtotal of each Invoice number (the long ID that is currently 17 characters but could have 20 character max long ID in the SIT file)</w:t>
      </w:r>
    </w:p>
    <w:p w:rsidR="00DA4530" w:rsidRDefault="009B34BD" w:rsidP="00DA4530">
      <w:pPr>
        <w:pStyle w:val="ListParagraph"/>
        <w:numPr>
          <w:ilvl w:val="0"/>
          <w:numId w:val="12"/>
        </w:numPr>
      </w:pPr>
      <w:r>
        <w:t xml:space="preserve">(Customer) </w:t>
      </w:r>
      <w:r w:rsidR="00DA4530">
        <w:t>Account – Based on the customized table 2</w:t>
      </w:r>
    </w:p>
    <w:p w:rsidR="00DA4530" w:rsidRDefault="00DA4530" w:rsidP="00DA4530">
      <w:pPr>
        <w:pStyle w:val="ListParagraph"/>
        <w:numPr>
          <w:ilvl w:val="0"/>
          <w:numId w:val="12"/>
        </w:numPr>
      </w:pPr>
      <w:r>
        <w:t>Click on Others to proceed with further selection</w:t>
      </w:r>
    </w:p>
    <w:p w:rsidR="00D8005A" w:rsidRDefault="00D8005A" w:rsidP="00D8005A">
      <w:pPr>
        <w:pStyle w:val="ListParagraph"/>
        <w:numPr>
          <w:ilvl w:val="0"/>
          <w:numId w:val="12"/>
        </w:numPr>
      </w:pPr>
      <w:r>
        <w:t xml:space="preserve">Item Text - </w:t>
      </w:r>
      <w:r w:rsidRPr="00D8005A">
        <w:t>full ID from file (this field is 20 character long even though only 17 is being used here)</w:t>
      </w:r>
    </w:p>
    <w:p w:rsidR="007B2B02" w:rsidRDefault="00D8005A" w:rsidP="007B2B02">
      <w:r>
        <w:rPr>
          <w:noProof/>
          <w:lang w:val="en-IN" w:eastAsia="en-IN"/>
        </w:rPr>
        <w:drawing>
          <wp:inline distT="0" distB="0" distL="0" distR="0">
            <wp:extent cx="6858000" cy="40716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07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ECE" w:rsidRDefault="00357ECE" w:rsidP="00DA4530">
      <w:pPr>
        <w:spacing w:after="0"/>
      </w:pPr>
      <w:r>
        <w:t>Then in the next screen, choose Reference</w:t>
      </w:r>
    </w:p>
    <w:p w:rsidR="00357ECE" w:rsidRDefault="00357ECE" w:rsidP="00DA4530">
      <w:pPr>
        <w:spacing w:after="0"/>
      </w:pPr>
      <w:r>
        <w:rPr>
          <w:noProof/>
          <w:lang w:val="en-IN" w:eastAsia="en-IN"/>
        </w:rPr>
        <w:drawing>
          <wp:inline distT="0" distB="0" distL="0" distR="0">
            <wp:extent cx="2553419" cy="3154683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3896" cy="315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EE1" w:rsidRDefault="00B13EE1" w:rsidP="00DA4530">
      <w:pPr>
        <w:spacing w:after="0"/>
      </w:pPr>
      <w:r>
        <w:lastRenderedPageBreak/>
        <w:t xml:space="preserve">Then enter the </w:t>
      </w:r>
      <w:r w:rsidRPr="007B2B02">
        <w:t>Reference</w:t>
      </w:r>
      <w:r>
        <w:t xml:space="preserve"> number. Reference number</w:t>
      </w:r>
      <w:r w:rsidRPr="007B2B02">
        <w:t xml:space="preserve"> </w:t>
      </w:r>
      <w:r w:rsidR="0026586E">
        <w:t>starts</w:t>
      </w:r>
      <w:r>
        <w:t xml:space="preserve"> from the 5</w:t>
      </w:r>
      <w:r w:rsidRPr="00B13EE1">
        <w:rPr>
          <w:vertAlign w:val="superscript"/>
        </w:rPr>
        <w:t>th</w:t>
      </w:r>
      <w:r>
        <w:t xml:space="preserve"> character of the long ID in the upload file (For example, in the first column of the SIT file, the ID is </w:t>
      </w:r>
      <w:r w:rsidRPr="00837A9A">
        <w:t>000A1310220015121</w:t>
      </w:r>
      <w:r>
        <w:t xml:space="preserve">, the program should take </w:t>
      </w:r>
      <w:r w:rsidRPr="00837A9A">
        <w:t>1310220015121</w:t>
      </w:r>
      <w:r>
        <w:t xml:space="preserve"> and enter it in the reference field</w:t>
      </w:r>
      <w:r w:rsidR="0026586E">
        <w:t>). This is because</w:t>
      </w:r>
      <w:r>
        <w:t xml:space="preserve"> the first 4 characters that represents store ID will also be truncated in </w:t>
      </w:r>
      <w:r w:rsidR="0026586E">
        <w:t>the SD document reference field. Click on Process Open item after entering the reference field.</w:t>
      </w:r>
    </w:p>
    <w:p w:rsidR="00357ECE" w:rsidRDefault="0026586E" w:rsidP="00DA4530">
      <w:pPr>
        <w:spacing w:after="0"/>
      </w:pPr>
      <w:r>
        <w:rPr>
          <w:noProof/>
          <w:lang w:val="en-IN" w:eastAsia="en-IN"/>
        </w:rPr>
        <w:drawing>
          <wp:inline distT="0" distB="0" distL="0" distR="0">
            <wp:extent cx="6849298" cy="3821502"/>
            <wp:effectExtent l="0" t="0" r="889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382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530" w:rsidRDefault="00DA4530" w:rsidP="00DA4530">
      <w:pPr>
        <w:spacing w:after="0"/>
      </w:pPr>
    </w:p>
    <w:p w:rsidR="00357ECE" w:rsidRDefault="00162D95" w:rsidP="00DA4530">
      <w:pPr>
        <w:spacing w:after="0"/>
      </w:pPr>
      <w:r>
        <w:t xml:space="preserve">In the next screen, first select “Select all”, then “Activate the item”, and then </w:t>
      </w:r>
      <w:proofErr w:type="gramStart"/>
      <w:r>
        <w:t>Save</w:t>
      </w:r>
      <w:proofErr w:type="gramEnd"/>
      <w:r>
        <w:t xml:space="preserve"> the document</w:t>
      </w:r>
    </w:p>
    <w:p w:rsidR="00162D95" w:rsidRDefault="00162D95" w:rsidP="00DA4530">
      <w:pPr>
        <w:spacing w:after="0"/>
      </w:pPr>
      <w:r>
        <w:rPr>
          <w:noProof/>
          <w:lang w:val="en-IN" w:eastAsia="en-IN"/>
        </w:rPr>
        <w:drawing>
          <wp:inline distT="0" distB="0" distL="0" distR="0">
            <wp:extent cx="6849374" cy="3752491"/>
            <wp:effectExtent l="0" t="0" r="889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375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530" w:rsidRDefault="00DA4530" w:rsidP="00DA4530">
      <w:pPr>
        <w:spacing w:after="0"/>
      </w:pPr>
    </w:p>
    <w:p w:rsidR="00DD6D53" w:rsidRDefault="00162D95" w:rsidP="00DA4530">
      <w:pPr>
        <w:spacing w:after="0"/>
        <w:rPr>
          <w:noProof/>
          <w:lang w:eastAsia="zh-CN"/>
        </w:rPr>
      </w:pPr>
      <w:r>
        <w:t xml:space="preserve">The payment document would look like </w:t>
      </w:r>
      <w:r w:rsidR="00DD6D53">
        <w:t>below</w:t>
      </w:r>
      <w:r w:rsidR="00DA4530">
        <w:t>, where t</w:t>
      </w:r>
      <w:r w:rsidR="00877529">
        <w:rPr>
          <w:noProof/>
          <w:lang w:eastAsia="zh-CN"/>
        </w:rPr>
        <w:t xml:space="preserve">he line for </w:t>
      </w:r>
      <w:r w:rsidR="00DA4530">
        <w:rPr>
          <w:noProof/>
          <w:lang w:eastAsia="zh-CN"/>
        </w:rPr>
        <w:t>Posting key 40 would show the GL based on the customized table 1, and the line for posting key 15 should show the customer ID.</w:t>
      </w:r>
    </w:p>
    <w:p w:rsidR="00DA4530" w:rsidRDefault="00DA4530" w:rsidP="00DA4530">
      <w:pPr>
        <w:spacing w:after="0"/>
      </w:pPr>
      <w:r>
        <w:rPr>
          <w:noProof/>
          <w:lang w:val="en-IN" w:eastAsia="en-IN"/>
        </w:rPr>
        <w:drawing>
          <wp:inline distT="0" distB="0" distL="0" distR="0">
            <wp:extent cx="5943600" cy="30880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530" w:rsidRDefault="00DA4530" w:rsidP="00DA4530">
      <w:pPr>
        <w:spacing w:after="0"/>
      </w:pPr>
    </w:p>
    <w:p w:rsidR="00DA4530" w:rsidRDefault="00DA4530" w:rsidP="00DA4530">
      <w:pPr>
        <w:spacing w:after="0"/>
      </w:pPr>
    </w:p>
    <w:p w:rsidR="00DA4530" w:rsidRDefault="00DA4530" w:rsidP="00DA4530">
      <w:pPr>
        <w:pStyle w:val="ListParagraph"/>
        <w:numPr>
          <w:ilvl w:val="0"/>
          <w:numId w:val="9"/>
        </w:numPr>
      </w:pPr>
      <w:r>
        <w:t>Use F-53 to create the payment document</w:t>
      </w:r>
      <w:r w:rsidR="009B34BD">
        <w:t xml:space="preserve"> </w:t>
      </w:r>
      <w:r w:rsidR="009B34BD" w:rsidRPr="009B34BD">
        <w:rPr>
          <w:u w:val="single"/>
        </w:rPr>
        <w:t>if the subtotal of transaction is negative</w:t>
      </w:r>
      <w:r>
        <w:t>, below fields should be entered as below:</w:t>
      </w:r>
    </w:p>
    <w:p w:rsidR="00DA4530" w:rsidRPr="00DF7BD6" w:rsidRDefault="00DA4530" w:rsidP="009B34BD">
      <w:pPr>
        <w:pStyle w:val="ListParagraph"/>
        <w:numPr>
          <w:ilvl w:val="0"/>
          <w:numId w:val="15"/>
        </w:numPr>
      </w:pPr>
      <w:r w:rsidRPr="00DF7BD6">
        <w:t>Document date: This date needs to be extract from the transaction ID, from the 5</w:t>
      </w:r>
      <w:r w:rsidRPr="00DF7BD6">
        <w:rPr>
          <w:vertAlign w:val="superscript"/>
        </w:rPr>
        <w:t>th</w:t>
      </w:r>
      <w:r w:rsidRPr="00DF7BD6">
        <w:t xml:space="preserve"> character to the 10</w:t>
      </w:r>
      <w:r w:rsidRPr="00DF7BD6">
        <w:rPr>
          <w:vertAlign w:val="superscript"/>
        </w:rPr>
        <w:t>th</w:t>
      </w:r>
      <w:r w:rsidRPr="00DF7BD6">
        <w:t xml:space="preserve"> character, formatted as YYMMDD. For example 000A</w:t>
      </w:r>
      <w:r w:rsidRPr="00DF7BD6">
        <w:rPr>
          <w:highlight w:val="yellow"/>
        </w:rPr>
        <w:t>131022</w:t>
      </w:r>
      <w:r w:rsidRPr="00DF7BD6">
        <w:t>0015121, date should be 10/22/2013.</w:t>
      </w:r>
    </w:p>
    <w:p w:rsidR="009B34BD" w:rsidRDefault="009B34BD" w:rsidP="009B34BD">
      <w:pPr>
        <w:pStyle w:val="ListParagraph"/>
        <w:numPr>
          <w:ilvl w:val="0"/>
          <w:numId w:val="15"/>
        </w:numPr>
      </w:pPr>
      <w:r>
        <w:t>Document type: Overwrite KZ and enter DZ.</w:t>
      </w:r>
    </w:p>
    <w:p w:rsidR="00DA4530" w:rsidRDefault="00DA4530" w:rsidP="009B34BD">
      <w:pPr>
        <w:pStyle w:val="ListParagraph"/>
        <w:numPr>
          <w:ilvl w:val="0"/>
          <w:numId w:val="15"/>
        </w:numPr>
      </w:pPr>
      <w:r>
        <w:t>Company code – hard code 0060</w:t>
      </w:r>
    </w:p>
    <w:p w:rsidR="00DA4530" w:rsidRPr="00DF7BD6" w:rsidRDefault="00DA4530" w:rsidP="009B34BD">
      <w:pPr>
        <w:pStyle w:val="ListParagraph"/>
        <w:numPr>
          <w:ilvl w:val="0"/>
          <w:numId w:val="15"/>
        </w:numPr>
        <w:rPr>
          <w:color w:val="FF0000"/>
        </w:rPr>
      </w:pPr>
      <w:r w:rsidRPr="00DF7BD6">
        <w:rPr>
          <w:color w:val="FF0000"/>
        </w:rPr>
        <w:t>Posting date – Default to today’s date (This is TBD and subject to change. We potentially may use the same date as document date extracted from transaction ID )</w:t>
      </w:r>
    </w:p>
    <w:p w:rsidR="00DA4530" w:rsidRPr="007B2B02" w:rsidRDefault="00DA4530" w:rsidP="009B34BD">
      <w:pPr>
        <w:pStyle w:val="ListParagraph"/>
        <w:numPr>
          <w:ilvl w:val="0"/>
          <w:numId w:val="15"/>
        </w:numPr>
      </w:pPr>
      <w:r w:rsidRPr="007B2B02">
        <w:t>Currency – Hard to JPY</w:t>
      </w:r>
    </w:p>
    <w:p w:rsidR="006428BF" w:rsidRDefault="006428BF" w:rsidP="006428BF">
      <w:pPr>
        <w:pStyle w:val="ListParagraph"/>
        <w:numPr>
          <w:ilvl w:val="0"/>
          <w:numId w:val="15"/>
        </w:numPr>
      </w:pPr>
      <w:r w:rsidRPr="007B2B02">
        <w:t xml:space="preserve">Reference </w:t>
      </w:r>
      <w:r>
        <w:t>– use the first 4 characters (store indicator), “-</w:t>
      </w:r>
      <w:proofErr w:type="gramStart"/>
      <w:r>
        <w:t>“ and</w:t>
      </w:r>
      <w:proofErr w:type="gramEnd"/>
      <w:r>
        <w:t xml:space="preserve"> the 11</w:t>
      </w:r>
      <w:r w:rsidRPr="00631B77">
        <w:rPr>
          <w:vertAlign w:val="superscript"/>
        </w:rPr>
        <w:t>th</w:t>
      </w:r>
      <w:r>
        <w:t xml:space="preserve"> to the 20</w:t>
      </w:r>
      <w:r w:rsidRPr="00631B77">
        <w:rPr>
          <w:vertAlign w:val="superscript"/>
        </w:rPr>
        <w:t>th</w:t>
      </w:r>
      <w:r>
        <w:t xml:space="preserve"> character (For example, in the first column of the SIT file, the ID is </w:t>
      </w:r>
      <w:r w:rsidRPr="00837A9A">
        <w:t>000A1310220015121</w:t>
      </w:r>
      <w:r>
        <w:t xml:space="preserve">, the program should enter 000A-0015121 (which is  the highlighted number like this </w:t>
      </w:r>
      <w:r w:rsidRPr="00631B77">
        <w:rPr>
          <w:highlight w:val="yellow"/>
        </w:rPr>
        <w:t>000A</w:t>
      </w:r>
      <w:r w:rsidRPr="00837A9A">
        <w:t>131022</w:t>
      </w:r>
      <w:r w:rsidRPr="00631B77">
        <w:rPr>
          <w:highlight w:val="yellow"/>
        </w:rPr>
        <w:t>0015121</w:t>
      </w:r>
      <w:r>
        <w:t xml:space="preserve">)  into the Reference field. </w:t>
      </w:r>
    </w:p>
    <w:p w:rsidR="00DA4530" w:rsidRDefault="00DA4530" w:rsidP="009B34BD">
      <w:pPr>
        <w:pStyle w:val="ListParagraph"/>
        <w:numPr>
          <w:ilvl w:val="0"/>
          <w:numId w:val="15"/>
        </w:numPr>
      </w:pPr>
      <w:bookmarkStart w:id="0" w:name="_GoBack"/>
      <w:bookmarkEnd w:id="0"/>
      <w:r>
        <w:t>Doc. Header Text – full ID from file (this field is 20 character long even though only 17 is being used here)</w:t>
      </w:r>
    </w:p>
    <w:p w:rsidR="00DA4530" w:rsidRDefault="009B34BD" w:rsidP="009B34BD">
      <w:pPr>
        <w:pStyle w:val="ListParagraph"/>
        <w:numPr>
          <w:ilvl w:val="0"/>
          <w:numId w:val="15"/>
        </w:numPr>
      </w:pPr>
      <w:r>
        <w:t xml:space="preserve">Account: </w:t>
      </w:r>
      <w:r w:rsidR="00DA4530">
        <w:t>Based on the customized table 1</w:t>
      </w:r>
    </w:p>
    <w:p w:rsidR="00DA4530" w:rsidRDefault="009B34BD" w:rsidP="009B34BD">
      <w:pPr>
        <w:pStyle w:val="ListParagraph"/>
        <w:numPr>
          <w:ilvl w:val="0"/>
          <w:numId w:val="15"/>
        </w:numPr>
      </w:pPr>
      <w:r>
        <w:t xml:space="preserve">Amount: Subtotal of each Invoice number*-1 </w:t>
      </w:r>
      <w:r w:rsidR="00DA4530">
        <w:t>(the long ID that is currently 17 characters but could have 20 character max long ID in the SIT file)</w:t>
      </w:r>
      <w:r>
        <w:t>. In this scenario, the subtotal is negative number, but SAP Transaction F-53 will not allow a negative value input, therefore the amount entered here needs to be an absolute number.</w:t>
      </w:r>
    </w:p>
    <w:p w:rsidR="00DA4530" w:rsidRDefault="009B34BD" w:rsidP="009B34BD">
      <w:pPr>
        <w:pStyle w:val="ListParagraph"/>
        <w:numPr>
          <w:ilvl w:val="0"/>
          <w:numId w:val="15"/>
        </w:numPr>
      </w:pPr>
      <w:r>
        <w:t xml:space="preserve">(Customer) </w:t>
      </w:r>
      <w:r w:rsidR="00DA4530">
        <w:t>Account – Based on the customized table 2</w:t>
      </w:r>
    </w:p>
    <w:p w:rsidR="009B34BD" w:rsidRDefault="009B34BD" w:rsidP="009B34BD">
      <w:pPr>
        <w:pStyle w:val="ListParagraph"/>
        <w:numPr>
          <w:ilvl w:val="0"/>
          <w:numId w:val="15"/>
        </w:numPr>
      </w:pPr>
      <w:r>
        <w:t>Account type K here needs to be overwritten with Account type D</w:t>
      </w:r>
    </w:p>
    <w:p w:rsidR="00DA4530" w:rsidRDefault="00DA4530" w:rsidP="009B34BD">
      <w:pPr>
        <w:pStyle w:val="ListParagraph"/>
        <w:numPr>
          <w:ilvl w:val="0"/>
          <w:numId w:val="15"/>
        </w:numPr>
      </w:pPr>
      <w:r>
        <w:t>Click on Others to proceed with further selection</w:t>
      </w:r>
    </w:p>
    <w:p w:rsidR="00185A4B" w:rsidRDefault="00185A4B" w:rsidP="00185A4B">
      <w:pPr>
        <w:pStyle w:val="ListParagraph"/>
        <w:numPr>
          <w:ilvl w:val="0"/>
          <w:numId w:val="15"/>
        </w:numPr>
      </w:pPr>
      <w:r>
        <w:t xml:space="preserve">Item Text - </w:t>
      </w:r>
      <w:r w:rsidRPr="00D8005A">
        <w:t>full ID from file (this field is 20 character long even though only 17 is being used here)</w:t>
      </w:r>
    </w:p>
    <w:p w:rsidR="00185A4B" w:rsidRDefault="00185A4B" w:rsidP="00185A4B">
      <w:pPr>
        <w:ind w:left="720"/>
      </w:pPr>
    </w:p>
    <w:p w:rsidR="00DA4530" w:rsidRDefault="00185A4B" w:rsidP="00DA4530">
      <w:r>
        <w:rPr>
          <w:noProof/>
          <w:lang w:val="en-IN" w:eastAsia="en-IN"/>
        </w:rPr>
        <w:lastRenderedPageBreak/>
        <w:drawing>
          <wp:inline distT="0" distB="0" distL="0" distR="0">
            <wp:extent cx="6858000" cy="407162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07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530" w:rsidRDefault="00DA4530" w:rsidP="00DA4530">
      <w:pPr>
        <w:spacing w:after="0"/>
      </w:pPr>
      <w:r>
        <w:t>Then in the next screen, choose Reference</w:t>
      </w:r>
    </w:p>
    <w:p w:rsidR="00DA4530" w:rsidRDefault="00DA4530" w:rsidP="00DA4530">
      <w:pPr>
        <w:spacing w:after="0"/>
      </w:pPr>
      <w:r>
        <w:rPr>
          <w:noProof/>
          <w:lang w:val="en-IN" w:eastAsia="en-IN"/>
        </w:rPr>
        <w:drawing>
          <wp:inline distT="0" distB="0" distL="0" distR="0">
            <wp:extent cx="2553419" cy="3154683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3896" cy="3155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4BD" w:rsidRDefault="009B34BD" w:rsidP="00DA4530">
      <w:pPr>
        <w:spacing w:after="0"/>
      </w:pPr>
    </w:p>
    <w:p w:rsidR="00DA4530" w:rsidRDefault="00DA4530" w:rsidP="00DA4530">
      <w:pPr>
        <w:spacing w:after="0"/>
      </w:pPr>
      <w:r>
        <w:t xml:space="preserve">Then enter the </w:t>
      </w:r>
      <w:r w:rsidRPr="007B2B02">
        <w:t>Reference</w:t>
      </w:r>
      <w:r>
        <w:t xml:space="preserve"> number. Reference number</w:t>
      </w:r>
      <w:r w:rsidRPr="007B2B02">
        <w:t xml:space="preserve"> </w:t>
      </w:r>
      <w:r>
        <w:t>starts from the 5</w:t>
      </w:r>
      <w:r w:rsidRPr="00B13EE1">
        <w:rPr>
          <w:vertAlign w:val="superscript"/>
        </w:rPr>
        <w:t>th</w:t>
      </w:r>
      <w:r>
        <w:t xml:space="preserve"> character of the long ID in the upload file (For example, in the first column of the SIT file, the ID is </w:t>
      </w:r>
      <w:r w:rsidRPr="00837A9A">
        <w:t>000A1310220015121</w:t>
      </w:r>
      <w:r>
        <w:t xml:space="preserve">, the program should take </w:t>
      </w:r>
      <w:r w:rsidRPr="00837A9A">
        <w:t>1310220015121</w:t>
      </w:r>
      <w:r>
        <w:t xml:space="preserve"> and enter it in the reference field). This is because the first 4 characters that represents store ID will also be truncated in the SD document reference field. Click on Process Open item after entering the reference field.</w:t>
      </w:r>
    </w:p>
    <w:p w:rsidR="009B34BD" w:rsidRDefault="009B34BD" w:rsidP="00DA4530">
      <w:pPr>
        <w:spacing w:after="0"/>
      </w:pPr>
      <w:r>
        <w:rPr>
          <w:noProof/>
          <w:lang w:val="en-IN" w:eastAsia="en-IN"/>
        </w:rPr>
        <w:lastRenderedPageBreak/>
        <w:drawing>
          <wp:inline distT="0" distB="0" distL="0" distR="0">
            <wp:extent cx="6858000" cy="4071620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07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530" w:rsidRDefault="00DA4530" w:rsidP="00DA4530">
      <w:pPr>
        <w:spacing w:after="0"/>
      </w:pPr>
    </w:p>
    <w:p w:rsidR="00DA4530" w:rsidRDefault="00DA4530" w:rsidP="00DA4530">
      <w:pPr>
        <w:spacing w:after="0"/>
      </w:pPr>
      <w:r>
        <w:t xml:space="preserve">In the next screen, first select “Select all”, then “Activate the item”, and then </w:t>
      </w:r>
      <w:proofErr w:type="gramStart"/>
      <w:r>
        <w:t>Save</w:t>
      </w:r>
      <w:proofErr w:type="gramEnd"/>
      <w:r>
        <w:t xml:space="preserve"> the document</w:t>
      </w:r>
    </w:p>
    <w:p w:rsidR="00DA4530" w:rsidRDefault="00A9030B" w:rsidP="00DA4530">
      <w:pPr>
        <w:spacing w:after="0"/>
      </w:pPr>
      <w:r>
        <w:rPr>
          <w:noProof/>
          <w:lang w:val="en-IN" w:eastAsia="en-IN"/>
        </w:rPr>
        <w:drawing>
          <wp:inline distT="0" distB="0" distL="0" distR="0">
            <wp:extent cx="6858000" cy="4071620"/>
            <wp:effectExtent l="0" t="0" r="0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07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4BD" w:rsidRDefault="009B34BD" w:rsidP="00DA4530">
      <w:pPr>
        <w:spacing w:after="0"/>
      </w:pPr>
    </w:p>
    <w:p w:rsidR="00DA4530" w:rsidRDefault="00DA4530" w:rsidP="00DA4530">
      <w:pPr>
        <w:spacing w:after="0"/>
      </w:pPr>
    </w:p>
    <w:p w:rsidR="00DA4530" w:rsidRDefault="00DA4530" w:rsidP="00DA4530">
      <w:pPr>
        <w:spacing w:after="0"/>
        <w:rPr>
          <w:noProof/>
          <w:lang w:eastAsia="zh-CN"/>
        </w:rPr>
      </w:pPr>
      <w:r>
        <w:t>The payment document would look like below, where t</w:t>
      </w:r>
      <w:r>
        <w:rPr>
          <w:noProof/>
          <w:lang w:eastAsia="zh-CN"/>
        </w:rPr>
        <w:t xml:space="preserve">he line for Posting key </w:t>
      </w:r>
      <w:r w:rsidR="00A9030B">
        <w:rPr>
          <w:noProof/>
          <w:lang w:eastAsia="zh-CN"/>
        </w:rPr>
        <w:t>50</w:t>
      </w:r>
      <w:r>
        <w:rPr>
          <w:noProof/>
          <w:lang w:eastAsia="zh-CN"/>
        </w:rPr>
        <w:t xml:space="preserve"> would show the GL based on the customized table 1</w:t>
      </w:r>
      <w:r w:rsidR="00A9030B">
        <w:rPr>
          <w:noProof/>
          <w:lang w:eastAsia="zh-CN"/>
        </w:rPr>
        <w:t xml:space="preserve">, and the line for posting key 05 </w:t>
      </w:r>
      <w:r>
        <w:rPr>
          <w:noProof/>
          <w:lang w:eastAsia="zh-CN"/>
        </w:rPr>
        <w:t>should show the customer ID.</w:t>
      </w:r>
    </w:p>
    <w:p w:rsidR="00DA4530" w:rsidRDefault="00DA4530" w:rsidP="00DA4530">
      <w:pPr>
        <w:spacing w:after="0"/>
      </w:pPr>
    </w:p>
    <w:p w:rsidR="00DA4530" w:rsidRDefault="00A9030B" w:rsidP="00DA4530">
      <w:pPr>
        <w:spacing w:after="0"/>
      </w:pPr>
      <w:r>
        <w:rPr>
          <w:noProof/>
          <w:lang w:val="en-IN" w:eastAsia="en-IN"/>
        </w:rPr>
        <w:drawing>
          <wp:inline distT="0" distB="0" distL="0" distR="0">
            <wp:extent cx="5943600" cy="308800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530" w:rsidRDefault="00DA4530" w:rsidP="00DA4530">
      <w:pPr>
        <w:spacing w:after="0"/>
      </w:pPr>
    </w:p>
    <w:p w:rsidR="00162D95" w:rsidRDefault="00162D95" w:rsidP="00DA4530">
      <w:pPr>
        <w:spacing w:after="0"/>
      </w:pPr>
    </w:p>
    <w:p w:rsidR="00162D95" w:rsidRDefault="00162D95" w:rsidP="007B2B02"/>
    <w:p w:rsidR="00FA44BD" w:rsidRPr="008E20E1" w:rsidRDefault="00FA44BD" w:rsidP="00FA44BD">
      <w:pPr>
        <w:pStyle w:val="ListParagraph"/>
        <w:numPr>
          <w:ilvl w:val="0"/>
          <w:numId w:val="9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Customized table</w:t>
      </w:r>
    </w:p>
    <w:p w:rsidR="00DE3458" w:rsidRDefault="00FA44BD" w:rsidP="00EF0760">
      <w:pPr>
        <w:ind w:firstLine="720"/>
        <w:rPr>
          <w:i/>
        </w:rPr>
      </w:pPr>
      <w:r w:rsidRPr="00FA44BD">
        <w:t xml:space="preserve">2 </w:t>
      </w:r>
      <w:r w:rsidR="00DE3458" w:rsidRPr="00FA44BD">
        <w:rPr>
          <w:i/>
        </w:rPr>
        <w:t>Customized table</w:t>
      </w:r>
      <w:r w:rsidRPr="00FA44BD">
        <w:rPr>
          <w:i/>
        </w:rPr>
        <w:t>s (or one table, two tables)</w:t>
      </w:r>
      <w:r w:rsidR="00A7232A">
        <w:rPr>
          <w:i/>
        </w:rPr>
        <w:t xml:space="preserve"> will be required:</w:t>
      </w:r>
    </w:p>
    <w:p w:rsidR="000436B3" w:rsidRPr="00A7232A" w:rsidRDefault="000436B3" w:rsidP="000436B3">
      <w:pPr>
        <w:pStyle w:val="ListParagraph"/>
        <w:numPr>
          <w:ilvl w:val="0"/>
          <w:numId w:val="11"/>
        </w:numPr>
        <w:rPr>
          <w:i/>
        </w:rPr>
      </w:pPr>
      <w:r>
        <w:rPr>
          <w:i/>
        </w:rPr>
        <w:t>Tender type - GL</w:t>
      </w:r>
    </w:p>
    <w:tbl>
      <w:tblPr>
        <w:tblW w:w="7486" w:type="dxa"/>
        <w:tblInd w:w="992" w:type="dxa"/>
        <w:tblLook w:val="04A0"/>
      </w:tblPr>
      <w:tblGrid>
        <w:gridCol w:w="1455"/>
        <w:gridCol w:w="1947"/>
        <w:gridCol w:w="939"/>
        <w:gridCol w:w="1722"/>
        <w:gridCol w:w="1423"/>
      </w:tblGrid>
      <w:tr w:rsidR="000436B3" w:rsidRPr="00A7232A" w:rsidTr="00234641">
        <w:trPr>
          <w:trHeight w:val="51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Payment Method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Further information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723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fdlDesc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723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fldTenderType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GL account</w:t>
            </w:r>
          </w:p>
        </w:tc>
      </w:tr>
      <w:tr w:rsidR="000436B3" w:rsidRPr="00A7232A" w:rsidTr="00234641">
        <w:trPr>
          <w:trHeight w:val="30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Cash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Cash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B3" w:rsidRPr="00234641" w:rsidRDefault="00234641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2346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zh-CN"/>
              </w:rPr>
              <w:t>i.e.</w:t>
            </w:r>
            <w:r w:rsidR="000436B3" w:rsidRPr="002346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zh-CN"/>
              </w:rPr>
              <w:t> </w:t>
            </w:r>
            <w:r w:rsidRPr="0023464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zh-CN"/>
              </w:rPr>
              <w:t>113100</w:t>
            </w:r>
          </w:p>
        </w:tc>
      </w:tr>
      <w:tr w:rsidR="000436B3" w:rsidRPr="00A7232A" w:rsidTr="00234641">
        <w:trPr>
          <w:trHeight w:val="30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COD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0436B3" w:rsidRPr="00A7232A" w:rsidTr="00234641">
        <w:trPr>
          <w:trHeight w:val="30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Deposit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0436B3" w:rsidRPr="00A7232A" w:rsidTr="00234641">
        <w:trPr>
          <w:trHeight w:val="30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StoreCredit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0436B3" w:rsidRPr="00A7232A" w:rsidTr="00234641">
        <w:trPr>
          <w:trHeight w:val="30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FC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0436B3" w:rsidRPr="00A7232A" w:rsidTr="00234641">
        <w:trPr>
          <w:trHeight w:val="30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gift 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0436B3" w:rsidRPr="00A7232A" w:rsidTr="00234641">
        <w:trPr>
          <w:trHeight w:val="30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CreditCard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Visa/Master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0436B3" w:rsidRPr="00A7232A" w:rsidTr="00234641">
        <w:trPr>
          <w:trHeight w:val="30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CreditCard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CB</w:t>
            </w: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/Diners/AMEX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0436B3" w:rsidRPr="00A7232A" w:rsidTr="00234641">
        <w:trPr>
          <w:trHeight w:val="30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Charge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0436B3" w:rsidRPr="00A7232A" w:rsidTr="00234641">
        <w:trPr>
          <w:trHeight w:val="30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Payment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  <w:tr w:rsidR="000436B3" w:rsidRPr="00A7232A" w:rsidTr="00234641">
        <w:trPr>
          <w:trHeight w:val="30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Gift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B3" w:rsidRPr="00A7232A" w:rsidRDefault="000436B3" w:rsidP="00374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A7232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</w:tr>
    </w:tbl>
    <w:p w:rsidR="000436B3" w:rsidRDefault="000436B3" w:rsidP="000436B3"/>
    <w:p w:rsidR="000436B3" w:rsidRDefault="000436B3" w:rsidP="000436B3">
      <w:pPr>
        <w:rPr>
          <w:i/>
        </w:rPr>
      </w:pPr>
    </w:p>
    <w:p w:rsidR="00A7232A" w:rsidRDefault="00A7232A" w:rsidP="00A7232A">
      <w:pPr>
        <w:pStyle w:val="ListParagraph"/>
        <w:numPr>
          <w:ilvl w:val="0"/>
          <w:numId w:val="11"/>
        </w:numPr>
        <w:rPr>
          <w:i/>
        </w:rPr>
      </w:pPr>
      <w:r>
        <w:rPr>
          <w:i/>
        </w:rPr>
        <w:t>Store – Customer ID</w:t>
      </w:r>
    </w:p>
    <w:tbl>
      <w:tblPr>
        <w:tblW w:w="2540" w:type="dxa"/>
        <w:tblInd w:w="1018" w:type="dxa"/>
        <w:tblLook w:val="04A0"/>
      </w:tblPr>
      <w:tblGrid>
        <w:gridCol w:w="1280"/>
        <w:gridCol w:w="1260"/>
      </w:tblGrid>
      <w:tr w:rsidR="00A7232A" w:rsidRPr="00A7232A" w:rsidTr="00EF0760">
        <w:trPr>
          <w:trHeight w:val="51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2A" w:rsidRPr="00A7232A" w:rsidRDefault="00A7232A" w:rsidP="00A72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232A">
              <w:rPr>
                <w:rFonts w:ascii="Calibri" w:eastAsia="Times New Roman" w:hAnsi="Calibri" w:cs="Calibri"/>
                <w:color w:val="000000"/>
                <w:lang w:eastAsia="zh-CN"/>
              </w:rPr>
              <w:lastRenderedPageBreak/>
              <w:t>Store ID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2A" w:rsidRPr="00A7232A" w:rsidRDefault="00A7232A" w:rsidP="00A72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232A">
              <w:rPr>
                <w:rFonts w:ascii="Calibri" w:eastAsia="Times New Roman" w:hAnsi="Calibri" w:cs="Calibri"/>
                <w:color w:val="000000"/>
                <w:lang w:eastAsia="zh-CN"/>
              </w:rPr>
              <w:t>Customer</w:t>
            </w:r>
          </w:p>
        </w:tc>
      </w:tr>
      <w:tr w:rsidR="00A7232A" w:rsidRPr="00A7232A" w:rsidTr="00EF0760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2A" w:rsidRPr="00A7232A" w:rsidRDefault="00B13EE1" w:rsidP="00A72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lang w:eastAsia="zh-CN"/>
              </w:rPr>
              <w:t>000A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2A" w:rsidRPr="00A7232A" w:rsidRDefault="00A7232A" w:rsidP="00A72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232A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</w:tr>
      <w:tr w:rsidR="00A7232A" w:rsidRPr="00A7232A" w:rsidTr="00EF0760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2A" w:rsidRPr="00A7232A" w:rsidRDefault="00A7232A" w:rsidP="00B1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232A">
              <w:rPr>
                <w:rFonts w:ascii="Calibri" w:eastAsia="Times New Roman" w:hAnsi="Calibri" w:cs="Calibri"/>
                <w:color w:val="000000"/>
                <w:lang w:eastAsia="zh-CN"/>
              </w:rPr>
              <w:t>00</w:t>
            </w:r>
            <w:r w:rsidR="00B13EE1">
              <w:rPr>
                <w:rFonts w:ascii="Calibri" w:eastAsia="Times New Roman" w:hAnsi="Calibri" w:cs="Calibri"/>
                <w:color w:val="000000"/>
                <w:lang w:eastAsia="zh-CN"/>
              </w:rPr>
              <w:t>1A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2A" w:rsidRPr="00A7232A" w:rsidRDefault="00A7232A" w:rsidP="00A72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232A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</w:tr>
      <w:tr w:rsidR="00A7232A" w:rsidRPr="00A7232A" w:rsidTr="00EF0760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2A" w:rsidRPr="00A7232A" w:rsidRDefault="00A7232A" w:rsidP="00B13E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232A">
              <w:rPr>
                <w:rFonts w:ascii="Calibri" w:eastAsia="Times New Roman" w:hAnsi="Calibri" w:cs="Calibri"/>
                <w:color w:val="000000"/>
                <w:lang w:eastAsia="zh-CN"/>
              </w:rPr>
              <w:t>00</w:t>
            </w:r>
            <w:r w:rsidR="00B13EE1">
              <w:rPr>
                <w:rFonts w:ascii="Calibri" w:eastAsia="Times New Roman" w:hAnsi="Calibri" w:cs="Calibri"/>
                <w:color w:val="000000"/>
                <w:lang w:eastAsia="zh-CN"/>
              </w:rPr>
              <w:t>2A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2A" w:rsidRPr="00A7232A" w:rsidRDefault="00A7232A" w:rsidP="00A72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232A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</w:tr>
      <w:tr w:rsidR="00A7232A" w:rsidRPr="00A7232A" w:rsidTr="00EF0760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2A" w:rsidRPr="00A7232A" w:rsidRDefault="00A7232A" w:rsidP="00A72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2A" w:rsidRPr="00A7232A" w:rsidRDefault="00A7232A" w:rsidP="00A72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232A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</w:tr>
      <w:tr w:rsidR="00A7232A" w:rsidRPr="00A7232A" w:rsidTr="00EF0760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2A" w:rsidRPr="00A7232A" w:rsidRDefault="00A7232A" w:rsidP="00A72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32A" w:rsidRPr="00A7232A" w:rsidRDefault="00A7232A" w:rsidP="00A72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A7232A">
              <w:rPr>
                <w:rFonts w:ascii="Calibri" w:eastAsia="Times New Roman" w:hAnsi="Calibri" w:cs="Calibri"/>
                <w:color w:val="000000"/>
                <w:lang w:eastAsia="zh-CN"/>
              </w:rPr>
              <w:t> </w:t>
            </w:r>
          </w:p>
        </w:tc>
      </w:tr>
    </w:tbl>
    <w:p w:rsidR="00CB0E6C" w:rsidRPr="00CB0E6C" w:rsidRDefault="00CB0E6C" w:rsidP="00CB0E6C">
      <w:pPr>
        <w:rPr>
          <w:i/>
        </w:rPr>
      </w:pPr>
    </w:p>
    <w:p w:rsidR="004A7CB2" w:rsidRDefault="004A7CB2" w:rsidP="004A7CB2">
      <w:pPr>
        <w:spacing w:after="0"/>
        <w:ind w:left="720" w:firstLine="720"/>
      </w:pPr>
    </w:p>
    <w:p w:rsidR="008073FE" w:rsidRDefault="00DD6D53" w:rsidP="00FA44BD">
      <w:pPr>
        <w:pStyle w:val="ListParagraph"/>
        <w:numPr>
          <w:ilvl w:val="0"/>
          <w:numId w:val="9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Log</w:t>
      </w:r>
    </w:p>
    <w:p w:rsidR="00DD6D53" w:rsidRPr="00DD6D53" w:rsidRDefault="00DD6D53" w:rsidP="00DD6D53">
      <w:pPr>
        <w:pStyle w:val="ListParagraph"/>
        <w:rPr>
          <w:sz w:val="20"/>
          <w:szCs w:val="20"/>
        </w:rPr>
      </w:pPr>
      <w:r w:rsidRPr="00DD6D53">
        <w:rPr>
          <w:sz w:val="20"/>
          <w:szCs w:val="20"/>
        </w:rPr>
        <w:t>Log file should show the item row number, if the payment was created, show the payment document ID, if the payment was not created, show the errors.</w:t>
      </w:r>
    </w:p>
    <w:p w:rsidR="00DD6D53" w:rsidRDefault="00DD6D53" w:rsidP="00DD6D53">
      <w:pPr>
        <w:pStyle w:val="ListParagraph"/>
        <w:rPr>
          <w:b/>
          <w:sz w:val="20"/>
          <w:szCs w:val="20"/>
        </w:rPr>
      </w:pPr>
    </w:p>
    <w:p w:rsidR="00DD6D53" w:rsidRDefault="00DD6D53" w:rsidP="00DD6D53">
      <w:pPr>
        <w:pStyle w:val="ListParagraph"/>
        <w:numPr>
          <w:ilvl w:val="0"/>
          <w:numId w:val="9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Development hints:</w:t>
      </w:r>
    </w:p>
    <w:p w:rsidR="00DD6D53" w:rsidRPr="00CC7801" w:rsidRDefault="00DD6D53" w:rsidP="00DD6D53">
      <w:pPr>
        <w:pStyle w:val="ListParagraph"/>
        <w:rPr>
          <w:sz w:val="20"/>
          <w:szCs w:val="20"/>
        </w:rPr>
      </w:pPr>
      <w:r w:rsidRPr="00CC7801">
        <w:rPr>
          <w:sz w:val="20"/>
          <w:szCs w:val="20"/>
        </w:rPr>
        <w:t xml:space="preserve">Note that the file could contain multiple items for the same Reference/invoice number, payment creation only need to create </w:t>
      </w:r>
      <w:r>
        <w:rPr>
          <w:sz w:val="20"/>
          <w:szCs w:val="20"/>
        </w:rPr>
        <w:t xml:space="preserve">one </w:t>
      </w:r>
      <w:r w:rsidRPr="00CC7801">
        <w:rPr>
          <w:sz w:val="20"/>
          <w:szCs w:val="20"/>
        </w:rPr>
        <w:t xml:space="preserve">payment per transaction, which means a pre-processing </w:t>
      </w:r>
      <w:r>
        <w:rPr>
          <w:sz w:val="20"/>
          <w:szCs w:val="20"/>
        </w:rPr>
        <w:t xml:space="preserve">is required </w:t>
      </w:r>
      <w:r w:rsidRPr="00CC7801">
        <w:rPr>
          <w:sz w:val="20"/>
          <w:szCs w:val="20"/>
        </w:rPr>
        <w:t>to get the invoice subtotal before creating the payment.</w:t>
      </w:r>
    </w:p>
    <w:p w:rsidR="00DD6D53" w:rsidRPr="00DD6D53" w:rsidRDefault="00DD6D53" w:rsidP="00DD6D53">
      <w:pPr>
        <w:rPr>
          <w:b/>
          <w:sz w:val="20"/>
          <w:szCs w:val="20"/>
        </w:rPr>
      </w:pPr>
    </w:p>
    <w:p w:rsidR="00722120" w:rsidRDefault="00722120">
      <w:pPr>
        <w:rPr>
          <w:b/>
        </w:rPr>
      </w:pPr>
    </w:p>
    <w:p w:rsidR="00CF59E0" w:rsidRDefault="00CF59E0">
      <w:pPr>
        <w:rPr>
          <w:b/>
        </w:rPr>
      </w:pPr>
      <w:r>
        <w:rPr>
          <w:b/>
        </w:rPr>
        <w:t>Potential Issues</w:t>
      </w:r>
      <w:r w:rsidR="00867AE8">
        <w:rPr>
          <w:b/>
        </w:rPr>
        <w:t xml:space="preserve"> / Questions</w:t>
      </w:r>
    </w:p>
    <w:p w:rsidR="00E621EE" w:rsidRPr="00CF59E0" w:rsidRDefault="00665BA5" w:rsidP="00665BA5">
      <w:pPr>
        <w:pStyle w:val="ListParagraph"/>
      </w:pPr>
      <w:r>
        <w:t>N/A</w:t>
      </w:r>
    </w:p>
    <w:sectPr w:rsidR="00E621EE" w:rsidRPr="00CF59E0" w:rsidSect="00F77DFC">
      <w:head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E24" w:rsidRDefault="00916E24" w:rsidP="007640C7">
      <w:pPr>
        <w:spacing w:after="0" w:line="240" w:lineRule="auto"/>
      </w:pPr>
      <w:r>
        <w:separator/>
      </w:r>
    </w:p>
  </w:endnote>
  <w:endnote w:type="continuationSeparator" w:id="0">
    <w:p w:rsidR="00916E24" w:rsidRDefault="00916E24" w:rsidP="0076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E24" w:rsidRDefault="00916E24" w:rsidP="007640C7">
      <w:pPr>
        <w:spacing w:after="0" w:line="240" w:lineRule="auto"/>
      </w:pPr>
      <w:r>
        <w:separator/>
      </w:r>
    </w:p>
  </w:footnote>
  <w:footnote w:type="continuationSeparator" w:id="0">
    <w:p w:rsidR="00916E24" w:rsidRDefault="00916E24" w:rsidP="00764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color w:val="000000"/>
        <w:sz w:val="18"/>
        <w:szCs w:val="18"/>
      </w:rPr>
      <w:alias w:val="Title"/>
      <w:id w:val="77738743"/>
      <w:placeholder>
        <w:docPart w:val="EEEBB8C664B14262939CADD564821A0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640C7" w:rsidRDefault="00561894" w:rsidP="00561894">
        <w:pPr>
          <w:pStyle w:val="Header"/>
          <w:pBdr>
            <w:bottom w:val="thickThinSmallGap" w:sz="24" w:space="1" w:color="622423" w:themeColor="accent2" w:themeShade="7F"/>
          </w:pBdr>
          <w:jc w:val="center"/>
        </w:pPr>
        <w:r w:rsidRPr="00561894">
          <w:rPr>
            <w:rFonts w:ascii="Arial" w:hAnsi="Arial" w:cs="Arial"/>
            <w:color w:val="000000"/>
            <w:sz w:val="18"/>
            <w:szCs w:val="18"/>
          </w:rPr>
          <w:t>10735.500</w:t>
        </w:r>
        <w:r>
          <w:rPr>
            <w:rFonts w:ascii="Arial" w:hAnsi="Arial" w:cs="Arial"/>
            <w:color w:val="000000"/>
            <w:sz w:val="18"/>
            <w:szCs w:val="18"/>
          </w:rPr>
          <w:t>-Japan Implementation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69B"/>
    <w:multiLevelType w:val="hybridMultilevel"/>
    <w:tmpl w:val="7DF46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A036E"/>
    <w:multiLevelType w:val="hybridMultilevel"/>
    <w:tmpl w:val="A1640F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514A8"/>
    <w:multiLevelType w:val="hybridMultilevel"/>
    <w:tmpl w:val="64D84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4A7A5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328A2"/>
    <w:multiLevelType w:val="hybridMultilevel"/>
    <w:tmpl w:val="9B5818E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B516B9"/>
    <w:multiLevelType w:val="hybridMultilevel"/>
    <w:tmpl w:val="BF3CE682"/>
    <w:lvl w:ilvl="0" w:tplc="6B0656B2">
      <w:start w:val="1"/>
      <w:numFmt w:val="decimal"/>
      <w:lvlText w:val="%1) 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4D4951"/>
    <w:multiLevelType w:val="hybridMultilevel"/>
    <w:tmpl w:val="C9FC5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4D02BC"/>
    <w:multiLevelType w:val="hybridMultilevel"/>
    <w:tmpl w:val="98CA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867BB"/>
    <w:multiLevelType w:val="hybridMultilevel"/>
    <w:tmpl w:val="80967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105CA"/>
    <w:multiLevelType w:val="hybridMultilevel"/>
    <w:tmpl w:val="4D7E6570"/>
    <w:lvl w:ilvl="0" w:tplc="B5424944">
      <w:start w:val="1"/>
      <w:numFmt w:val="decimal"/>
      <w:lvlText w:val="%1) 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6220EA"/>
    <w:multiLevelType w:val="hybridMultilevel"/>
    <w:tmpl w:val="BB761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B111E"/>
    <w:multiLevelType w:val="hybridMultilevel"/>
    <w:tmpl w:val="9B3A9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5F458C"/>
    <w:multiLevelType w:val="hybridMultilevel"/>
    <w:tmpl w:val="32228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25C19"/>
    <w:multiLevelType w:val="hybridMultilevel"/>
    <w:tmpl w:val="4BFEA44A"/>
    <w:lvl w:ilvl="0" w:tplc="9E7C7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9D5E8E"/>
    <w:multiLevelType w:val="multilevel"/>
    <w:tmpl w:val="6E66C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7F8F68CF"/>
    <w:multiLevelType w:val="multilevel"/>
    <w:tmpl w:val="6E66C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0"/>
  </w:num>
  <w:num w:numId="5">
    <w:abstractNumId w:val="0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3"/>
  </w:num>
  <w:num w:numId="11">
    <w:abstractNumId w:val="3"/>
  </w:num>
  <w:num w:numId="12">
    <w:abstractNumId w:val="8"/>
  </w:num>
  <w:num w:numId="13">
    <w:abstractNumId w:val="9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77DFC"/>
    <w:rsid w:val="00012B2A"/>
    <w:rsid w:val="00020EBB"/>
    <w:rsid w:val="00022CFB"/>
    <w:rsid w:val="00031A29"/>
    <w:rsid w:val="00034871"/>
    <w:rsid w:val="000436B3"/>
    <w:rsid w:val="00054B07"/>
    <w:rsid w:val="000565D0"/>
    <w:rsid w:val="0005794C"/>
    <w:rsid w:val="00065C3D"/>
    <w:rsid w:val="00085676"/>
    <w:rsid w:val="0009758D"/>
    <w:rsid w:val="000C449D"/>
    <w:rsid w:val="000E08A8"/>
    <w:rsid w:val="000E6B92"/>
    <w:rsid w:val="000F4925"/>
    <w:rsid w:val="00100462"/>
    <w:rsid w:val="00102D16"/>
    <w:rsid w:val="00104BCD"/>
    <w:rsid w:val="001101BC"/>
    <w:rsid w:val="00155206"/>
    <w:rsid w:val="00162D95"/>
    <w:rsid w:val="001729C6"/>
    <w:rsid w:val="0017347A"/>
    <w:rsid w:val="00174CCF"/>
    <w:rsid w:val="00176A63"/>
    <w:rsid w:val="00180DE0"/>
    <w:rsid w:val="00185A4B"/>
    <w:rsid w:val="001862A7"/>
    <w:rsid w:val="001B163D"/>
    <w:rsid w:val="001C6401"/>
    <w:rsid w:val="001F04D6"/>
    <w:rsid w:val="00200675"/>
    <w:rsid w:val="00204262"/>
    <w:rsid w:val="002174B8"/>
    <w:rsid w:val="00234641"/>
    <w:rsid w:val="00261120"/>
    <w:rsid w:val="0026586E"/>
    <w:rsid w:val="002960E7"/>
    <w:rsid w:val="002B0FBF"/>
    <w:rsid w:val="002B55BC"/>
    <w:rsid w:val="002B5E7B"/>
    <w:rsid w:val="002C7744"/>
    <w:rsid w:val="002D17FD"/>
    <w:rsid w:val="002D4918"/>
    <w:rsid w:val="002E05BB"/>
    <w:rsid w:val="002E27AC"/>
    <w:rsid w:val="002F1AFB"/>
    <w:rsid w:val="00322081"/>
    <w:rsid w:val="00326658"/>
    <w:rsid w:val="00357ECE"/>
    <w:rsid w:val="00370D19"/>
    <w:rsid w:val="00397717"/>
    <w:rsid w:val="003B680F"/>
    <w:rsid w:val="003D2E63"/>
    <w:rsid w:val="00423CEE"/>
    <w:rsid w:val="00424695"/>
    <w:rsid w:val="004332DE"/>
    <w:rsid w:val="0047058E"/>
    <w:rsid w:val="00474EB0"/>
    <w:rsid w:val="00476BF2"/>
    <w:rsid w:val="004A7CB2"/>
    <w:rsid w:val="004B03AF"/>
    <w:rsid w:val="004B21FD"/>
    <w:rsid w:val="004B60D7"/>
    <w:rsid w:val="004D69D8"/>
    <w:rsid w:val="004E44C9"/>
    <w:rsid w:val="004E5FB8"/>
    <w:rsid w:val="00512CB6"/>
    <w:rsid w:val="00537DD3"/>
    <w:rsid w:val="00561894"/>
    <w:rsid w:val="00571487"/>
    <w:rsid w:val="00584E3F"/>
    <w:rsid w:val="0059142A"/>
    <w:rsid w:val="00592827"/>
    <w:rsid w:val="005B08AE"/>
    <w:rsid w:val="005C1B4C"/>
    <w:rsid w:val="00631B77"/>
    <w:rsid w:val="00632CAB"/>
    <w:rsid w:val="006428BF"/>
    <w:rsid w:val="00642E9E"/>
    <w:rsid w:val="00665BA5"/>
    <w:rsid w:val="00667247"/>
    <w:rsid w:val="00671ADA"/>
    <w:rsid w:val="00671EC2"/>
    <w:rsid w:val="006730DA"/>
    <w:rsid w:val="0068771F"/>
    <w:rsid w:val="006A1338"/>
    <w:rsid w:val="006A1C28"/>
    <w:rsid w:val="006A3B44"/>
    <w:rsid w:val="006A6AD0"/>
    <w:rsid w:val="006B017D"/>
    <w:rsid w:val="006E6734"/>
    <w:rsid w:val="006F212F"/>
    <w:rsid w:val="006F40E2"/>
    <w:rsid w:val="00701D56"/>
    <w:rsid w:val="007109D6"/>
    <w:rsid w:val="00712D14"/>
    <w:rsid w:val="00722120"/>
    <w:rsid w:val="00732385"/>
    <w:rsid w:val="00745D05"/>
    <w:rsid w:val="007541F1"/>
    <w:rsid w:val="007640C7"/>
    <w:rsid w:val="00777042"/>
    <w:rsid w:val="00777999"/>
    <w:rsid w:val="00780E00"/>
    <w:rsid w:val="00787AEF"/>
    <w:rsid w:val="007A3F95"/>
    <w:rsid w:val="007A6E86"/>
    <w:rsid w:val="007B0409"/>
    <w:rsid w:val="007B2B02"/>
    <w:rsid w:val="007B5979"/>
    <w:rsid w:val="00806B71"/>
    <w:rsid w:val="00806EBE"/>
    <w:rsid w:val="008073FE"/>
    <w:rsid w:val="008119DF"/>
    <w:rsid w:val="00820252"/>
    <w:rsid w:val="00837A9A"/>
    <w:rsid w:val="008506DE"/>
    <w:rsid w:val="00860D2E"/>
    <w:rsid w:val="00867AE8"/>
    <w:rsid w:val="0087667D"/>
    <w:rsid w:val="00877529"/>
    <w:rsid w:val="008B1A7F"/>
    <w:rsid w:val="008B355C"/>
    <w:rsid w:val="008E20E1"/>
    <w:rsid w:val="00916E24"/>
    <w:rsid w:val="00994638"/>
    <w:rsid w:val="009A5106"/>
    <w:rsid w:val="009B34BD"/>
    <w:rsid w:val="009C008F"/>
    <w:rsid w:val="00A04632"/>
    <w:rsid w:val="00A13AA3"/>
    <w:rsid w:val="00A26935"/>
    <w:rsid w:val="00A27437"/>
    <w:rsid w:val="00A41507"/>
    <w:rsid w:val="00A651D3"/>
    <w:rsid w:val="00A70AFA"/>
    <w:rsid w:val="00A7232A"/>
    <w:rsid w:val="00A9030B"/>
    <w:rsid w:val="00AA0E92"/>
    <w:rsid w:val="00AC05FD"/>
    <w:rsid w:val="00AC3D56"/>
    <w:rsid w:val="00AC5B3E"/>
    <w:rsid w:val="00AE3CF7"/>
    <w:rsid w:val="00B01D2D"/>
    <w:rsid w:val="00B13EE1"/>
    <w:rsid w:val="00B17576"/>
    <w:rsid w:val="00B212BD"/>
    <w:rsid w:val="00B32E79"/>
    <w:rsid w:val="00B45A06"/>
    <w:rsid w:val="00B4695C"/>
    <w:rsid w:val="00B81F0A"/>
    <w:rsid w:val="00B907F2"/>
    <w:rsid w:val="00BA1A26"/>
    <w:rsid w:val="00BA2906"/>
    <w:rsid w:val="00BB4C5C"/>
    <w:rsid w:val="00BE3E5D"/>
    <w:rsid w:val="00C02986"/>
    <w:rsid w:val="00C03E9C"/>
    <w:rsid w:val="00C20572"/>
    <w:rsid w:val="00C24ABC"/>
    <w:rsid w:val="00C33044"/>
    <w:rsid w:val="00C81174"/>
    <w:rsid w:val="00CA6486"/>
    <w:rsid w:val="00CB0E6C"/>
    <w:rsid w:val="00CB3224"/>
    <w:rsid w:val="00CC63F2"/>
    <w:rsid w:val="00CC7801"/>
    <w:rsid w:val="00CD1376"/>
    <w:rsid w:val="00CD16BD"/>
    <w:rsid w:val="00CD488A"/>
    <w:rsid w:val="00CD5282"/>
    <w:rsid w:val="00CF0E5E"/>
    <w:rsid w:val="00CF59E0"/>
    <w:rsid w:val="00D337BB"/>
    <w:rsid w:val="00D41A2B"/>
    <w:rsid w:val="00D43280"/>
    <w:rsid w:val="00D46A24"/>
    <w:rsid w:val="00D50E22"/>
    <w:rsid w:val="00D5174E"/>
    <w:rsid w:val="00D671D1"/>
    <w:rsid w:val="00D717C4"/>
    <w:rsid w:val="00D74B0B"/>
    <w:rsid w:val="00D8005A"/>
    <w:rsid w:val="00D81ABF"/>
    <w:rsid w:val="00DA1EF4"/>
    <w:rsid w:val="00DA4530"/>
    <w:rsid w:val="00DD3B2E"/>
    <w:rsid w:val="00DD6D53"/>
    <w:rsid w:val="00DE03A7"/>
    <w:rsid w:val="00DE3458"/>
    <w:rsid w:val="00DE4851"/>
    <w:rsid w:val="00DF7BD6"/>
    <w:rsid w:val="00E21F69"/>
    <w:rsid w:val="00E33063"/>
    <w:rsid w:val="00E35661"/>
    <w:rsid w:val="00E36D80"/>
    <w:rsid w:val="00E37FED"/>
    <w:rsid w:val="00E4774D"/>
    <w:rsid w:val="00E51DEF"/>
    <w:rsid w:val="00E621EE"/>
    <w:rsid w:val="00E9608E"/>
    <w:rsid w:val="00EA12D6"/>
    <w:rsid w:val="00ED0BF7"/>
    <w:rsid w:val="00EF0760"/>
    <w:rsid w:val="00F137F9"/>
    <w:rsid w:val="00F20084"/>
    <w:rsid w:val="00F23F45"/>
    <w:rsid w:val="00F33C40"/>
    <w:rsid w:val="00F36F4F"/>
    <w:rsid w:val="00F57A08"/>
    <w:rsid w:val="00F77DFC"/>
    <w:rsid w:val="00FA44BD"/>
    <w:rsid w:val="00FC47BA"/>
    <w:rsid w:val="00FC4A3B"/>
    <w:rsid w:val="00FC5C8D"/>
    <w:rsid w:val="00FD5AAE"/>
    <w:rsid w:val="00FE2CA7"/>
    <w:rsid w:val="00FE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C7"/>
  </w:style>
  <w:style w:type="paragraph" w:styleId="Footer">
    <w:name w:val="footer"/>
    <w:basedOn w:val="Normal"/>
    <w:link w:val="FooterChar"/>
    <w:uiPriority w:val="99"/>
    <w:unhideWhenUsed/>
    <w:rsid w:val="00764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C7"/>
  </w:style>
  <w:style w:type="paragraph" w:styleId="BalloonText">
    <w:name w:val="Balloon Text"/>
    <w:basedOn w:val="Normal"/>
    <w:link w:val="BalloonTextChar"/>
    <w:uiPriority w:val="99"/>
    <w:semiHidden/>
    <w:unhideWhenUsed/>
    <w:rsid w:val="0076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0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7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48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C7"/>
  </w:style>
  <w:style w:type="paragraph" w:styleId="Footer">
    <w:name w:val="footer"/>
    <w:basedOn w:val="Normal"/>
    <w:link w:val="FooterChar"/>
    <w:uiPriority w:val="99"/>
    <w:unhideWhenUsed/>
    <w:rsid w:val="00764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C7"/>
  </w:style>
  <w:style w:type="paragraph" w:styleId="BalloonText">
    <w:name w:val="Balloon Text"/>
    <w:basedOn w:val="Normal"/>
    <w:link w:val="BalloonTextChar"/>
    <w:uiPriority w:val="99"/>
    <w:semiHidden/>
    <w:unhideWhenUsed/>
    <w:rsid w:val="0076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0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7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48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EEBB8C664B14262939CADD564821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1C046-3BBA-4A1F-95E8-F04A581E22E4}"/>
      </w:docPartPr>
      <w:docPartBody>
        <w:p w:rsidR="00B74139" w:rsidRDefault="00C06AFD" w:rsidP="00C06AFD">
          <w:pPr>
            <w:pStyle w:val="EEEBB8C664B14262939CADD564821A0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06AFD"/>
    <w:rsid w:val="000A486E"/>
    <w:rsid w:val="002629D0"/>
    <w:rsid w:val="002D0CB2"/>
    <w:rsid w:val="004F4B52"/>
    <w:rsid w:val="005D35BC"/>
    <w:rsid w:val="006906D8"/>
    <w:rsid w:val="006E702F"/>
    <w:rsid w:val="0072578B"/>
    <w:rsid w:val="007A29AA"/>
    <w:rsid w:val="00935EAC"/>
    <w:rsid w:val="00B45D22"/>
    <w:rsid w:val="00B74139"/>
    <w:rsid w:val="00BB5179"/>
    <w:rsid w:val="00BD2BA8"/>
    <w:rsid w:val="00C06AFD"/>
    <w:rsid w:val="00CB0429"/>
    <w:rsid w:val="00E41B20"/>
    <w:rsid w:val="00E747D6"/>
    <w:rsid w:val="00E854EC"/>
    <w:rsid w:val="00EF1B2F"/>
    <w:rsid w:val="00F1058C"/>
    <w:rsid w:val="00F14B17"/>
    <w:rsid w:val="00FC4EB9"/>
    <w:rsid w:val="00FD39BB"/>
    <w:rsid w:val="00FE2877"/>
    <w:rsid w:val="00FE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EBB8C664B14262939CADD564821A00">
    <w:name w:val="EEEBB8C664B14262939CADD564821A00"/>
    <w:rsid w:val="00C06AF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8009- EMEA POS FICO Journal Entry creation</vt:lpstr>
    </vt:vector>
  </TitlesOfParts>
  <Company>New Era Cap Company, Inc.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10735.500-Japan Implementation</dc:title>
  <dc:creator>Thi Tran</dc:creator>
  <cp:lastModifiedBy>prudvi.k</cp:lastModifiedBy>
  <cp:revision>2</cp:revision>
  <dcterms:created xsi:type="dcterms:W3CDTF">2014-10-17T13:02:00Z</dcterms:created>
  <dcterms:modified xsi:type="dcterms:W3CDTF">2014-10-17T13:02:00Z</dcterms:modified>
</cp:coreProperties>
</file>